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Ouzinkie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Ouzinkie's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Ouzinkie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$4,206,485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$2,079,000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$2,079,000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Native Village of Ouzinkie generated an estimated $3,742,200-$4,989,600 in regional economic activity (BEA RIMS II methodology, output multiplier range 1.8-2.4x), supporting approximately 17-31 jobs (BLS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Native Village of Ouzinkie generated an estimated $3,742,200-$4,989,600 in regional economic activity (BEA RIMS II methodology, output multiplier range 1.8-2.4x), supporting approximately 17-31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$2,079,000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$2,079,000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$518,000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Ouzinkie generated an estimated $932,400-$1,243,200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Ouzinkie generated an estimated $932,400-$1,243,200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$1,609,485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</w:tbl>
    <w:p>
      <w:pPr>
        <w:pStyle w:val="HSBody"/>
      </w:pPr>
      <w:r>
        <w:rPr>
          <w:b/>
        </w:rPr>
        <w:t>Total: $1,609,485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Ouzinkie generated an estimated $2,897,073-$3,862,764 in regional economic activity (BEA RIMS II methodology, output multiplier range 1.8-2.4x), supporting approximately 13-24 jobs (BLS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Ouzinkie generated an estimated $2,897,073-$3,862,764 in regional economic activity (BEA RIMS II methodology, output multiplier range 1.8-2.4x), supporting approximately 13-24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Ouzinkie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Ouzinkie's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Ouzinkie's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Ouzinkie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Ouzinkie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Ouzinkie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