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Pitka's Point Traditional Council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Pitka's Point Traditional Council's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Pitka's Point Traditional Council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$125,000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Pitka's Point Traditional Council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Pitka's Point Traditional Council's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Pitka's Point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Pitka's Point Traditional Council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Pitka's Point Traditional Council's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Pitka's Point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Pitka's Point Traditional Council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Pitka's Point Traditional Council's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Pitka's Point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Pitka's Point Traditional Council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Pitka's Point Traditional Council's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Pitka's Point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Pitka's Point Traditional Council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Pitka's Point Traditional Council's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Pitka's Point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$125,000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2022-10-01 - 2024-09-30</w:t>
            </w:r>
          </w:p>
        </w:tc>
      </w:tr>
    </w:tbl>
    <w:p>
      <w:pPr>
        <w:pStyle w:val="HSBody"/>
      </w:pPr>
      <w:r>
        <w:rPr>
          <w:b/>
        </w:rPr>
        <w:t>Total: $125,000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Pitka's Point Traditional Council generated an estimated $225,000-$300,000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Pitka's Point Traditional Council's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Pitka's Point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Pitka's Point Traditional Council generated an estimated $225,000-$300,000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Pitka's Point Traditional Council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Pitka's Point Traditional Council's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Pitka's Point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Pitka's Point Traditional Council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Pitka's Point Traditional Council's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Pitka's Point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Pitka's Point Traditional Council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Pitka's Point Traditional Council's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Pitka's Point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Pitka's Point Traditional Council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Pitka's Point Traditional Council's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Pitka's Point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Pitka's Point Traditional Council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Pitka's Point Traditional Council's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Pitka's Point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Pitka's Point Traditional Council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Pitka's Point Traditional Council's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Pitka's Point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Pitka's Point Traditional Council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Pitka's Point Traditional Council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Pitka's Point Traditional Council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