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Ak-Chin Indian Community</w:t>
      </w:r>
    </w:p>
    <w:p>
      <w:pPr>
        <w:pStyle w:val="HSBody"/>
      </w:pPr>
      <w:r>
        <w:t>Prepared for the offices of: 2 Senators, 1 Representative</w:t>
      </w:r>
    </w:p>
    <w:p>
      <w:pPr>
        <w:pStyle w:val="HSBody"/>
      </w:pPr>
      <w:r>
        <w:t>State(s): AZ</w:t>
      </w:r>
    </w:p>
    <w:p>
      <w:pPr>
        <w:pStyle w:val="HSBody"/>
      </w:pPr>
      <w:r>
        <w:t>Ecoregion(s): southwest</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USDA Wildfire Defense Grants</w:t>
      </w:r>
      <w:r>
        <w:t xml:space="preserve">  </w:t>
      </w:r>
      <w:r>
        <w:rPr>
          <w:color w:val="4B5563"/>
          <w:sz w:val="16"/>
        </w:rPr>
        <w:t>[Stable but Vulnerable]</w:t>
      </w:r>
    </w:p>
    <w:p>
      <w:pPr>
        <w:pStyle w:val="HSBody"/>
      </w:pPr>
      <w:r>
        <w:t>5. FEMA Tribal Mitigation Plans</w:t>
      </w:r>
      <w:r>
        <w:t xml:space="preserve">  </w:t>
      </w:r>
      <w:r>
        <w:rPr>
          <w:color w:val="4B5563"/>
          <w:sz w:val="16"/>
        </w:rPr>
        <w:t>[At Risk]</w:t>
      </w:r>
    </w:p>
    <w:p>
      <w:pPr>
        <w:pStyle w:val="HSBody"/>
      </w:pPr>
      <w:r>
        <w:t>6. EPA GAP</w:t>
      </w:r>
      <w:r>
        <w:t xml:space="preserve">  </w:t>
      </w:r>
      <w:r>
        <w:rPr>
          <w:color w:val="4B5563"/>
          <w:sz w:val="16"/>
        </w:rPr>
        <w:t>[Stable]</w:t>
      </w:r>
    </w:p>
    <w:p>
      <w:pPr>
        <w:pStyle w:val="HSBody"/>
      </w:pPr>
      <w:r>
        <w:t>7. DOE Indian Energy</w:t>
      </w:r>
      <w:r>
        <w:t xml:space="preserve">  </w:t>
      </w:r>
      <w:r>
        <w:rPr>
          <w:color w:val="4B5563"/>
          <w:sz w:val="16"/>
        </w:rPr>
        <w:t>[Uncertain]</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DOT PROTECT</w:t>
      </w:r>
      <w:r>
        <w:t xml:space="preserve">  </w:t>
      </w:r>
      <w:r>
        <w:rPr>
          <w:color w:val="4B5563"/>
          <w:sz w:val="16"/>
        </w:rPr>
        <w:t>[Secure]</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Ak-Chin Indian Community's climate risk profile and geographic context.</w:t>
      </w:r>
    </w:p>
    <w:p>
      <w:r>
        <w:br w:type="page"/>
      </w:r>
    </w:p>
    <w:p>
      <w:pPr>
        <w:pStyle w:val="Heading2"/>
      </w:pPr>
      <w:r>
        <w:t>Executive Summary</w:t>
      </w:r>
    </w:p>
    <w:p>
      <w:pPr>
        <w:pStyle w:val="HSTitle"/>
      </w:pPr>
      <w:r>
        <w:t>Ak-Chin Indian Community -- AZ</w:t>
      </w:r>
    </w:p>
    <w:p>
      <w:pPr>
        <w:pStyle w:val="HSBody"/>
      </w:pPr>
      <w:r>
        <w:t>This strategy document outlines Ak-Chin Indian Community's federal climate resilience funding landscape, identifies strategic leverage points across key programs, and recommends sequenced advocacy actions for the current congressional session.</w:t>
      </w:r>
    </w:p>
    <w:p>
      <w:pPr>
        <w:pStyle w:val="HSBody"/>
      </w:pPr>
      <w:r>
        <w:t>Top Climate Hazards: Wildfire, Inland Flooding, Lightning</w:t>
      </w:r>
    </w:p>
    <w:p>
      <w:pPr>
        <w:pStyle w:val="HSBody"/>
      </w:pPr>
      <w:r>
        <w:t>Total Federal Climate Resilience Funding: $12,966,057</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 Kelly (D-AZ)</w:t>
            </w:r>
          </w:p>
        </w:tc>
        <w:tc>
          <w:tcPr>
            <w:tcW w:type="dxa" w:w="1872"/>
            <w:shd w:fill="F2F2F2" w:val="clear"/>
          </w:tcPr>
          <w:p>
            <w:r>
              <w:t>Senator</w:t>
            </w:r>
          </w:p>
        </w:tc>
        <w:tc>
          <w:tcPr>
            <w:tcW w:type="dxa" w:w="1872"/>
            <w:shd w:fill="F2F2F2" w:val="clear"/>
          </w:tcPr>
          <w:p>
            <w:r>
              <w:t>AZ</w:t>
            </w:r>
          </w:p>
        </w:tc>
        <w:tc>
          <w:tcPr>
            <w:tcW w:type="dxa" w:w="1872"/>
            <w:shd w:fill="F2F2F2" w:val="clear"/>
          </w:tcPr>
          <w:p>
            <w:r>
              <w:t>At-Large</w:t>
            </w:r>
          </w:p>
        </w:tc>
        <w:tc>
          <w:tcPr>
            <w:tcW w:type="dxa" w:w="1872"/>
            <w:shd w:fill="F2F2F2" w:val="clear"/>
          </w:tcPr>
          <w:p>
            <w:r/>
          </w:p>
        </w:tc>
      </w:tr>
      <w:tr>
        <w:tc>
          <w:tcPr>
            <w:tcW w:type="dxa" w:w="1872"/>
            <w:shd w:fill="FFFFFF" w:val="clear"/>
          </w:tcPr>
          <w:p>
            <w:r>
              <w:t>Sen. Ruben Gallego (D-AZ)</w:t>
            </w:r>
          </w:p>
        </w:tc>
        <w:tc>
          <w:tcPr>
            <w:tcW w:type="dxa" w:w="1872"/>
            <w:shd w:fill="FFFFFF" w:val="clear"/>
          </w:tcPr>
          <w:p>
            <w:r>
              <w:t>Senator</w:t>
            </w:r>
          </w:p>
        </w:tc>
        <w:tc>
          <w:tcPr>
            <w:tcW w:type="dxa" w:w="1872"/>
            <w:shd w:fill="FFFFFF" w:val="clear"/>
          </w:tcPr>
          <w:p>
            <w:r>
              <w:t>AZ</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Elijah Crane (R-AZ-02)</w:t>
            </w:r>
          </w:p>
        </w:tc>
        <w:tc>
          <w:tcPr>
            <w:tcW w:type="dxa" w:w="1872"/>
            <w:shd w:fill="F2F2F2" w:val="clear"/>
          </w:tcPr>
          <w:p>
            <w:r>
              <w:t>Representative</w:t>
            </w:r>
          </w:p>
        </w:tc>
        <w:tc>
          <w:tcPr>
            <w:tcW w:type="dxa" w:w="1872"/>
            <w:shd w:fill="F2F2F2" w:val="clear"/>
          </w:tcPr>
          <w:p>
            <w:r>
              <w:t>AZ</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Ruben Gallego (D-AZ): Sits on Senate Committee on Energy and Natural Resources; Energy.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Ak-Chin Indian Community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Ak-Chin Indian Community's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Ak-Chin Indian Community's Wildfire, Inland Flooding and Lightning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Ak-Chin Indian Community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Ak-Chin Indian Community's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Ak-Chin Indian Community's Wildfire, Inland Flooding and Lightning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Ak-Chin Indian Community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Ak-Chin Indian Community's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Ak-Chin Indian Community's Wildfire, Inland Flooding and Lightning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Ak-Chin Indian Community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Ak-Chin Indian Community's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Ak-Chin Indian Community's Wildfire, Inland Flooding and Lightning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Ak-Chin Indian Community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Ak-Chin Indian Community's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Ak-Chin Indian Community's Wildfire, Inland Flooding and Lightning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$532,554</w:t>
            </w:r>
          </w:p>
        </w:tc>
        <w:tc>
          <w:tcPr>
            <w:tcW w:type="dxa" w:w="2340"/>
            <w:shd w:fill="F2F2F2" w:val="clear"/>
          </w:tcPr>
          <w:p>
            <w:r>
              <w:t>2023-10-01 - 2027-09-30</w:t>
            </w:r>
          </w:p>
        </w:tc>
      </w:tr>
    </w:tbl>
    <w:p>
      <w:pPr>
        <w:pStyle w:val="HSBody"/>
      </w:pPr>
      <w:r>
        <w:rPr>
          <w:b/>
        </w:rPr>
        <w:t>Total: $532,554</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EPA GAP funding to Ak-Chin Indian Community generated an estimated $958,597-$1,278,130 in regional economic activity (BEA RIMS II methodology, output multiplier range 1.8-2.4x), supporting approximately 4-8 jobs (BLS employment requirements methodology).</w:t>
      </w:r>
    </w:p>
    <w:p>
      <w:pPr>
        <w:pStyle w:val="HSBody"/>
      </w:pPr>
      <w:r>
        <w:t>Hazard Alignment: Ak-Chin Indian Community's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Ak-Chin Indian Community's Wildfire, Inland Flooding and Lightning risk makes this program critical for community resilience</w:t>
      </w:r>
    </w:p>
    <w:p>
      <w:pPr>
        <w:pStyle w:val="HSCalloutDetail"/>
        <w:shd w:fill="EEF2FF" w:val="clear"/>
      </w:pPr>
      <w:r>
        <w:t>IMPACT: EPA GAP funding to Ak-Chin Indian Community generated an estimated $958,597-$1,278,130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Ak-Chin Indian Community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Ak-Chin Indian Community's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Ak-Chin Indian Community's Wildfire, Inland Flooding and Lightning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$7,943,645</w:t>
            </w:r>
          </w:p>
        </w:tc>
        <w:tc>
          <w:tcPr>
            <w:tcW w:type="dxa" w:w="2340"/>
            <w:shd w:fill="F2F2F2" w:val="clear"/>
          </w:tcPr>
          <w:p>
            <w:r>
              <w:t>2012-01-06 - 2033-09-30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$328,620</w:t>
            </w:r>
          </w:p>
        </w:tc>
        <w:tc>
          <w:tcPr>
            <w:tcW w:type="dxa" w:w="2340"/>
            <w:shd w:fill="FFFFFF" w:val="clear"/>
          </w:tcPr>
          <w:p>
            <w:r>
              <w:t>2021-04-22 - 2026-09-30</w:t>
            </w:r>
          </w:p>
        </w:tc>
      </w:tr>
    </w:tbl>
    <w:p>
      <w:pPr>
        <w:pStyle w:val="HSBody"/>
      </w:pPr>
      <w:r>
        <w:rPr>
          <w:b/>
        </w:rPr>
        <w:t>Total: $8,272,265</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HUD IHBG funding to Ak-Chin Indian Community generated an estimated $14,890,077-$19,853,436 in regional economic activity (BEA RIMS II methodology, output multiplier range 1.8-2.4x), supporting approximately 66-124 jobs (BLS employment requirements methodology).</w:t>
      </w:r>
    </w:p>
    <w:p>
      <w:pPr>
        <w:pStyle w:val="HSBody"/>
      </w:pPr>
      <w:r>
        <w:t>Hazard Alignment: Ak-Chin Indian Community's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Ak-Chin Indian Community's Wildfire, Inland Flooding and Lightning risk makes this program critical for community resilience</w:t>
      </w:r>
    </w:p>
    <w:p>
      <w:pPr>
        <w:pStyle w:val="HSCalloutDetail"/>
        <w:shd w:fill="EEF2FF" w:val="clear"/>
      </w:pPr>
      <w:r>
        <w:t>IMPACT: HUD IHBG funding to Ak-Chin Indian Community generated an estimated $14,890,077-$19,853,436 in regional economic activity (BEA RIMS II methodology, output multiplier range 1.8-2.4x), supporting approximately 66-124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Ak-Chin Indian Community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Ak-Chin Indian Community's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Ak-Chin Indian Community's Wildfire, Inland Flooding and Lightning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Ak-Chin Indian Community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Ak-Chin Indian Community's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Ak-Chin Indian Community's Wildfire, Inland Flooding and Lightning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Ak-Chin Indian Community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Ak-Chin Indian Community's wildfire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Ak-Chin Indian Community's Wildfire, Inland Flooding and Lightning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Ak-Chin Indian Community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93.0 -- (Very High)</w:t>
      </w:r>
    </w:p>
    <w:p>
      <w:pPr>
        <w:pStyle w:val="HSBody"/>
      </w:pPr>
      <w:r>
        <w:t>Inland Flooding -- Risk Score: 87.3 -- (Very High)</w:t>
      </w:r>
    </w:p>
    <w:p>
      <w:pPr>
        <w:pStyle w:val="HSBody"/>
      </w:pPr>
      <w:r>
        <w:t>Lightning -- Risk Score: 85.7 -- (Very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Ak-Chin Indian Community's wildfire risk profile reinforces the economic case for continued federal investment in Tribal Community Resilience Annual Awards.</w:t>
      </w:r>
    </w:p>
    <w:p>
      <w:pPr>
        <w:pStyle w:val="HSSection"/>
      </w:pPr>
      <w:r>
        <w:t>Advocacy Position</w:t>
      </w:r>
    </w:p>
    <w:p>
      <w:pPr>
        <w:pStyle w:val="HSBody"/>
      </w:pPr>
      <w:r>
        <w:t>Opportunity: Protect award program; ensure multi-year planning capacity. BIA annual awards program for Tribal community resilience projects. Complements the core TCR program with implementation funding.</w:t>
      </w:r>
    </w:p>
    <w:p>
      <w:pPr>
        <w:pStyle w:val="HSSection"/>
      </w:pPr>
      <w:r>
        <w:t>Key Ask</w:t>
      </w:r>
    </w:p>
    <w:p>
      <w:pPr>
        <w:pStyle w:val="HSCallout"/>
        <w:shd w:fill="EEF2FF" w:val="clear"/>
      </w:pPr>
      <w:r>
        <w:t>ASK: Protect award program; ensure multi-year planning capacity</w:t>
      </w:r>
    </w:p>
    <w:p>
      <w:pPr>
        <w:pStyle w:val="HSCalloutDetail"/>
        <w:shd w:fill="EEF2FF" w:val="clear"/>
      </w:pPr>
      <w:r>
        <w:t>WHY: Ak-Chin Indian Community's Wildfire, Inland Flooding and Lightning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Mark Kelly (D-AZ)</w:t>
      </w:r>
    </w:p>
    <w:p>
      <w:pPr>
        <w:pStyle w:val="HSBody"/>
      </w:pPr>
      <w:r>
        <w:t>Sen. Ruben Gallego (D-AZ)</w:t>
      </w:r>
    </w:p>
    <w:p>
      <w:pPr>
        <w:pStyle w:val="HSBody"/>
      </w:pPr>
      <w:r>
        <w:rPr>
          <w:b/>
        </w:rPr>
        <w:t>Sen. Ruben Gallego (D-AZ) sits on Senate Committee on Energy and Natural Resources -- direct influence on this program</w:t>
      </w:r>
    </w:p>
    <w:p>
      <w:pPr>
        <w:pStyle w:val="HSBody"/>
      </w:pPr>
      <w:r>
        <w:rPr>
          <w:b/>
        </w:rPr>
        <w:t>Sen. Ruben Gallego (D-AZ) sits on Energy -- direct influence on this program</w:t>
      </w:r>
    </w:p>
    <w:p>
      <w:pPr>
        <w:pStyle w:val="HSBody"/>
      </w:pPr>
      <w:r>
        <w:t>Rep. Elijah Crane (R-AZ-02)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84.5)</w:t>
      </w:r>
    </w:p>
    <w:p>
      <w:pPr>
        <w:pStyle w:val="HSBody"/>
      </w:pPr>
      <w:r>
        <w:t>Social Vulnerability: Relatively High (Score: 71.1)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93.0</w:t>
            </w:r>
          </w:p>
        </w:tc>
        <w:tc>
          <w:tcPr>
            <w:tcW w:type="dxa" w:w="2340"/>
            <w:shd w:fill="F2F2F2" w:val="clear"/>
          </w:tcPr>
          <w:p>
            <w:r>
              <w:t>Very High</w:t>
            </w:r>
          </w:p>
        </w:tc>
        <w:tc>
          <w:tcPr>
            <w:tcW w:type="dxa" w:w="2340"/>
            <w:shd w:fill="F2F2F2" w:val="clear"/>
          </w:tcPr>
          <w:p>
            <w:r>
              <w:t>$15,223,276</w:t>
            </w:r>
          </w:p>
        </w:tc>
      </w:tr>
      <w:tr>
        <w:tc>
          <w:tcPr>
            <w:tcW w:type="dxa" w:w="2340"/>
            <w:shd w:fill="FFFFFF" w:val="clear"/>
          </w:tcPr>
          <w:p>
            <w:r>
              <w:t>Inland Flooding</w:t>
            </w:r>
          </w:p>
        </w:tc>
        <w:tc>
          <w:tcPr>
            <w:tcW w:type="dxa" w:w="2340"/>
            <w:shd w:fill="FFFFFF" w:val="clear"/>
          </w:tcPr>
          <w:p>
            <w:r>
              <w:t>87.3</w:t>
            </w:r>
          </w:p>
        </w:tc>
        <w:tc>
          <w:tcPr>
            <w:tcW w:type="dxa" w:w="2340"/>
            <w:shd w:fill="FFFFFF" w:val="clear"/>
          </w:tcPr>
          <w:p>
            <w:r>
              <w:t>Very High</w:t>
            </w:r>
          </w:p>
        </w:tc>
        <w:tc>
          <w:tcPr>
            <w:tcW w:type="dxa" w:w="2340"/>
            <w:shd w:fill="FFFFFF" w:val="clear"/>
          </w:tcPr>
          <w:p>
            <w:r>
              <w:t>$132,332,084</w:t>
            </w:r>
          </w:p>
        </w:tc>
      </w:tr>
      <w:tr>
        <w:tc>
          <w:tcPr>
            <w:tcW w:type="dxa" w:w="2340"/>
            <w:shd w:fill="F2F2F2" w:val="clear"/>
          </w:tcPr>
          <w:p>
            <w:r>
              <w:t>Lightning</w:t>
            </w:r>
          </w:p>
        </w:tc>
        <w:tc>
          <w:tcPr>
            <w:tcW w:type="dxa" w:w="2340"/>
            <w:shd w:fill="F2F2F2" w:val="clear"/>
          </w:tcPr>
          <w:p>
            <w:r>
              <w:t>85.7</w:t>
            </w:r>
          </w:p>
        </w:tc>
        <w:tc>
          <w:tcPr>
            <w:tcW w:type="dxa" w:w="2340"/>
            <w:shd w:fill="F2F2F2" w:val="clear"/>
          </w:tcPr>
          <w:p>
            <w:r>
              <w:t>Very High</w:t>
            </w:r>
          </w:p>
        </w:tc>
        <w:tc>
          <w:tcPr>
            <w:tcW w:type="dxa" w:w="2340"/>
            <w:shd w:fill="F2F2F2" w:val="clear"/>
          </w:tcPr>
          <w:p>
            <w:r>
              <w:t>$1,913,849</w:t>
            </w:r>
          </w:p>
        </w:tc>
      </w:tr>
      <w:tr>
        <w:tc>
          <w:tcPr>
            <w:tcW w:type="dxa" w:w="2340"/>
            <w:shd w:fill="FFFFFF" w:val="clear"/>
          </w:tcPr>
          <w:p>
            <w:r>
              <w:t>Heat Wave</w:t>
            </w:r>
          </w:p>
        </w:tc>
        <w:tc>
          <w:tcPr>
            <w:tcW w:type="dxa" w:w="2340"/>
            <w:shd w:fill="FFFFFF" w:val="clear"/>
          </w:tcPr>
          <w:p>
            <w:r>
              <w:t>85.1</w:t>
            </w:r>
          </w:p>
        </w:tc>
        <w:tc>
          <w:tcPr>
            <w:tcW w:type="dxa" w:w="2340"/>
            <w:shd w:fill="FFFFFF" w:val="clear"/>
          </w:tcPr>
          <w:p>
            <w:r>
              <w:t>Very High</w:t>
            </w:r>
          </w:p>
        </w:tc>
        <w:tc>
          <w:tcPr>
            <w:tcW w:type="dxa" w:w="2340"/>
            <w:shd w:fill="FFFFFF" w:val="clear"/>
          </w:tcPr>
          <w:p>
            <w:r>
              <w:t>$78,814,550</w:t>
            </w:r>
          </w:p>
        </w:tc>
      </w:tr>
      <w:tr>
        <w:tc>
          <w:tcPr>
            <w:tcW w:type="dxa" w:w="2340"/>
            <w:shd w:fill="F2F2F2" w:val="clear"/>
          </w:tcPr>
          <w:p>
            <w:r>
              <w:t>Earthquake</w:t>
            </w:r>
          </w:p>
        </w:tc>
        <w:tc>
          <w:tcPr>
            <w:tcW w:type="dxa" w:w="2340"/>
            <w:shd w:fill="F2F2F2" w:val="clear"/>
          </w:tcPr>
          <w:p>
            <w:r>
              <w:t>73.9</w:t>
            </w:r>
          </w:p>
        </w:tc>
        <w:tc>
          <w:tcPr>
            <w:tcW w:type="dxa" w:w="2340"/>
            <w:shd w:fill="F2F2F2" w:val="clear"/>
          </w:tcPr>
          <w:p>
            <w:r>
              <w:t>Relatively High</w:t>
            </w:r>
          </w:p>
        </w:tc>
        <w:tc>
          <w:tcPr>
            <w:tcW w:type="dxa" w:w="2340"/>
            <w:shd w:fill="F2F2F2" w:val="clear"/>
          </w:tcPr>
          <w:p>
            <w:r>
              <w:t>$6,895,901</w:t>
            </w:r>
          </w:p>
        </w:tc>
      </w:tr>
    </w:tbl>
    <w:p>
      <w:pPr>
        <w:pStyle w:val="HSSection"/>
      </w:pPr>
      <w:r>
        <w:t>Hazard-to-Program Alignment</w:t>
      </w:r>
    </w:p>
    <w:p>
      <w:pPr>
        <w:pStyle w:val="HSBody"/>
      </w:pPr>
      <w:r>
        <w:t>Ak-Chin Indian Community's top hazard exposures (Wildfire, Inland Flooding, Lightning)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Ak-Chin Indian Community.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Messaging Framework</w:t>
      </w:r>
    </w:p>
    <w:p>
      <w:pPr>
        <w:pStyle w:val="HSBody"/>
      </w:pPr>
      <w:r>
        <w:t>Audience-calibrated talking points for Ak-Chin Indian Community's advocacy engagements during the current congressional session.</w:t>
      </w:r>
    </w:p>
    <w:p>
      <w:pPr>
        <w:pStyle w:val="HSSection"/>
      </w:pPr>
      <w:r>
        <w:t>Core Message</w:t>
      </w:r>
    </w:p>
    <w:p>
      <w:pPr>
        <w:pStyle w:val="HSBody"/>
      </w:pPr>
      <w:r>
        <w:t>Ak-Chin Indian Community faces significant wildfire risk. Congress has funded programs that address this risk, but administrative delivery gaps and structural barriers prevent these resources from reaching Tribal communities in AZ.</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Ak-Chin Indian Community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Ak-Chin Indian Community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