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Lagoon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Big Lagoon Rancheria, California's climate risk profile and geographic context.</w:t>
      </w:r>
    </w:p>
    <w:p>
      <w:r>
        <w:br w:type="page"/>
      </w:r>
    </w:p>
    <w:p>
      <w:pPr>
        <w:pStyle w:val="Heading2"/>
      </w:pPr>
      <w:r>
        <w:t>Executive Summary</w:t>
      </w:r>
    </w:p>
    <w:p>
      <w:pPr>
        <w:pStyle w:val="HSTitle"/>
      </w:pPr>
      <w:r>
        <w:t>Big Lagoon Rancheria, California -- CA</w:t>
      </w:r>
    </w:p>
    <w:p>
      <w:pPr>
        <w:pStyle w:val="HSBody"/>
      </w:pPr>
      <w:r>
        <w:t>This strategy document outlines Big Lagoon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$1,163,386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Lagoon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Lagoon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Lagoon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Lagoon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Lagoon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Lagoon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Lagoon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$1,128,379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$1,163,386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Lagoon Rancheria, California generated an estimated $2,094,095-$2,792,126 in regional economic activity (BEA RIMS II methodology, output multiplier range 1.8-2.4x), supporting approximately 9-17 jobs (BLS employment requirements methodology).</w:t>
      </w:r>
    </w:p>
    <w:p>
      <w:pPr>
        <w:pStyle w:val="HSBody"/>
      </w:pPr>
      <w:r>
        <w:t>Hazard Alignment: Big Lagoon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HUD IHBG funding to Big Lagoon Rancheria, California generated an estimated $2,094,095-$2,792,126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Big Lagoon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Lagoon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Lagoon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Lagoon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Big Lagoon Rancheria, California's advocacy engagements during the current congressional session.</w:t>
      </w:r>
    </w:p>
    <w:p>
      <w:pPr>
        <w:pStyle w:val="HSSection"/>
      </w:pPr>
      <w:r>
        <w:t>Core Message</w:t>
      </w:r>
    </w:p>
    <w:p>
      <w:pPr>
        <w:pStyle w:val="HSBody"/>
      </w:pPr>
      <w:r>
        <w:t>Big Lagoon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Lagoon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Lagoon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