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Cedarville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Cedarville Rancheria, California's climate risk profile and geographic context.</w:t>
      </w:r>
    </w:p>
    <w:p>
      <w:r>
        <w:br w:type="page"/>
      </w:r>
    </w:p>
    <w:p>
      <w:pPr>
        <w:pStyle w:val="Heading2"/>
      </w:pPr>
      <w:r>
        <w:t>Executive Summary</w:t>
      </w:r>
    </w:p>
    <w:p>
      <w:pPr>
        <w:pStyle w:val="HSTitle"/>
      </w:pPr>
      <w:r>
        <w:t>Cedarville Rancheria, California -- CA</w:t>
      </w:r>
    </w:p>
    <w:p>
      <w:pPr>
        <w:pStyle w:val="HSBody"/>
      </w:pPr>
      <w:r>
        <w:t>This strategy document outlines Cedarville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$1,087,277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Cedarville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Cedarville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Cedarville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Cedarville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Cedarville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Cedarville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Cedarville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Cedarville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Cedarville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$1,087,277</w:t>
            </w:r>
          </w:p>
        </w:tc>
        <w:tc>
          <w:tcPr>
            <w:tcW w:type="dxa" w:w="2340"/>
            <w:shd w:fill="F2F2F2" w:val="clear"/>
          </w:tcPr>
          <w:p>
            <w:r>
              <w:t>2012-02-10 - 2034-09-30</w:t>
            </w:r>
          </w:p>
        </w:tc>
      </w:tr>
    </w:tbl>
    <w:p>
      <w:pPr>
        <w:pStyle w:val="HSBody"/>
      </w:pPr>
      <w:r>
        <w:rPr>
          <w:b/>
        </w:rPr>
        <w:t>Total: $1,087,277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Cedarville Rancheria, California generated an estimated $1,957,099-$2,609,465 in regional economic activity (BEA RIMS II methodology, output multiplier range 1.8-2.4x), supporting approximately 9-16 jobs (BLS employment requirements methodology).</w:t>
      </w:r>
    </w:p>
    <w:p>
      <w:pPr>
        <w:pStyle w:val="HSBody"/>
      </w:pPr>
      <w:r>
        <w:t>Hazard Alignment: Cedarville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HUD IHBG funding to Cedarville Rancheria, California generated an estimated $1,957,099-$2,609,465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Cedarville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Cedarville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Cedarville Rancheria,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Cedarville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Cedarville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Cedarville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Cedarville Rancheria, California's advocacy engagements during the current congressional session.</w:t>
      </w:r>
    </w:p>
    <w:p>
      <w:pPr>
        <w:pStyle w:val="HSSection"/>
      </w:pPr>
      <w:r>
        <w:t>Core Message</w:t>
      </w:r>
    </w:p>
    <w:p>
      <w:pPr>
        <w:pStyle w:val="HSBody"/>
      </w:pPr>
      <w:r>
        <w:t>Cedarville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Cedarville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Cedarville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