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Cherokee Nation</w:t>
      </w:r>
    </w:p>
    <w:p>
      <w:pPr>
        <w:pStyle w:val="HSBody"/>
      </w:pPr>
      <w:r>
        <w:t>Prepared for the offices of: 4 Senators, 3 Representatives</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Cherokee Nation's climate risk profile and geographic context.</w:t>
      </w:r>
    </w:p>
    <w:p>
      <w:r>
        <w:br w:type="page"/>
      </w:r>
    </w:p>
    <w:p>
      <w:pPr>
        <w:pStyle w:val="Heading2"/>
      </w:pPr>
      <w:r>
        <w:t>Executive Summary</w:t>
      </w:r>
    </w:p>
    <w:p>
      <w:pPr>
        <w:pStyle w:val="HSTitle"/>
      </w:pPr>
      <w:r>
        <w:t>Cherokee Nation -- OK</w:t>
      </w:r>
    </w:p>
    <w:p>
      <w:pPr>
        <w:pStyle w:val="HSBody"/>
      </w:pPr>
      <w:r>
        <w:t>This strategy document outlines Cherokee Nation's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$703,759,046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Thomas Tillis (R-NC)</w:t>
            </w:r>
          </w:p>
        </w:tc>
        <w:tc>
          <w:tcPr>
            <w:tcW w:type="dxa" w:w="1872"/>
            <w:shd w:fill="F2F2F2" w:val="clear"/>
          </w:tcPr>
          <w:p>
            <w:r>
              <w:t>Senator</w:t>
            </w:r>
          </w:p>
        </w:tc>
        <w:tc>
          <w:tcPr>
            <w:tcW w:type="dxa" w:w="1872"/>
            <w:shd w:fill="F2F2F2" w:val="clear"/>
          </w:tcPr>
          <w:p>
            <w:r>
              <w:t>NC</w:t>
            </w:r>
          </w:p>
        </w:tc>
        <w:tc>
          <w:tcPr>
            <w:tcW w:type="dxa" w:w="1872"/>
            <w:shd w:fill="F2F2F2" w:val="clear"/>
          </w:tcPr>
          <w:p>
            <w:r>
              <w:t>At-Large</w:t>
            </w:r>
          </w:p>
        </w:tc>
        <w:tc>
          <w:tcPr>
            <w:tcW w:type="dxa" w:w="1872"/>
            <w:shd w:fill="F2F2F2" w:val="clear"/>
          </w:tcPr>
          <w:p>
            <w:r/>
          </w:p>
        </w:tc>
      </w:tr>
      <w:tr>
        <w:tc>
          <w:tcPr>
            <w:tcW w:type="dxa" w:w="1872"/>
            <w:shd w:fill="FFFFFF" w:val="clear"/>
          </w:tcPr>
          <w:p>
            <w:r>
              <w:t>Sen. Ted Budd (R-NC)</w:t>
            </w:r>
          </w:p>
        </w:tc>
        <w:tc>
          <w:tcPr>
            <w:tcW w:type="dxa" w:w="1872"/>
            <w:shd w:fill="FFFFFF" w:val="clear"/>
          </w:tcPr>
          <w:p>
            <w:r>
              <w:t>Senator</w:t>
            </w:r>
          </w:p>
        </w:tc>
        <w:tc>
          <w:tcPr>
            <w:tcW w:type="dxa" w:w="1872"/>
            <w:shd w:fill="FFFFFF" w:val="clear"/>
          </w:tcPr>
          <w:p>
            <w:r>
              <w:t>NC</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Chuck Edwards (R-NC-11)</w:t>
            </w:r>
          </w:p>
        </w:tc>
        <w:tc>
          <w:tcPr>
            <w:tcW w:type="dxa" w:w="1872"/>
            <w:shd w:fill="F2F2F2" w:val="clear"/>
          </w:tcPr>
          <w:p>
            <w:r>
              <w:t>Representative</w:t>
            </w:r>
          </w:p>
        </w:tc>
        <w:tc>
          <w:tcPr>
            <w:tcW w:type="dxa" w:w="1872"/>
            <w:shd w:fill="F2F2F2" w:val="clear"/>
          </w:tcPr>
          <w:p>
            <w:r>
              <w:t>NC</w:t>
            </w:r>
          </w:p>
        </w:tc>
        <w:tc>
          <w:tcPr>
            <w:tcW w:type="dxa" w:w="1872"/>
            <w:shd w:fill="F2F2F2" w:val="clear"/>
          </w:tcPr>
          <w:p>
            <w:r>
              <w:t>11</w:t>
            </w:r>
          </w:p>
        </w:tc>
        <w:tc>
          <w:tcPr>
            <w:tcW w:type="dxa" w:w="1872"/>
            <w:shd w:fill="F2F2F2" w:val="clear"/>
          </w:tcPr>
          <w:p>
            <w:r>
              <w:t>House Committee on Appropriations</w:t>
            </w:r>
          </w:p>
        </w:tc>
      </w:tr>
      <w:tr>
        <w:tc>
          <w:tcPr>
            <w:tcW w:type="dxa" w:w="1872"/>
            <w:shd w:fill="FFFFFF" w:val="clear"/>
          </w:tcPr>
          <w:p>
            <w:r>
              <w:t>Rep. Josh Brecheen (R-OK-02)</w:t>
            </w:r>
          </w:p>
        </w:tc>
        <w:tc>
          <w:tcPr>
            <w:tcW w:type="dxa" w:w="1872"/>
            <w:shd w:fill="FFFFFF" w:val="clear"/>
          </w:tcPr>
          <w:p>
            <w:r>
              <w:t>Representative</w:t>
            </w:r>
          </w:p>
        </w:tc>
        <w:tc>
          <w:tcPr>
            <w:tcW w:type="dxa" w:w="1872"/>
            <w:shd w:fill="FFFFFF" w:val="clear"/>
          </w:tcPr>
          <w:p>
            <w:r>
              <w:t>OK</w:t>
            </w:r>
          </w:p>
        </w:tc>
        <w:tc>
          <w:tcPr>
            <w:tcW w:type="dxa" w:w="1872"/>
            <w:shd w:fill="FFFFFF" w:val="clear"/>
          </w:tcPr>
          <w:p>
            <w:r>
              <w:t>2</w:t>
            </w:r>
          </w:p>
        </w:tc>
        <w:tc>
          <w:tcPr>
            <w:tcW w:type="dxa" w:w="1872"/>
            <w:shd w:fill="FFFFFF" w:val="clear"/>
          </w:tcPr>
          <w:p>
            <w:r/>
          </w:p>
        </w:tc>
      </w:tr>
      <w:tr>
        <w:tc>
          <w:tcPr>
            <w:tcW w:type="dxa" w:w="1872"/>
            <w:shd w:fill="F2F2F2" w:val="clear"/>
          </w:tcPr>
          <w:p>
            <w:r>
              <w:t>Rep. Kevin Hern (R-OK-01)</w:t>
            </w:r>
          </w:p>
        </w:tc>
        <w:tc>
          <w:tcPr>
            <w:tcW w:type="dxa" w:w="1872"/>
            <w:shd w:fill="F2F2F2" w:val="clear"/>
          </w:tcPr>
          <w:p>
            <w:r>
              <w:t>Representative</w:t>
            </w:r>
          </w:p>
        </w:tc>
        <w:tc>
          <w:tcPr>
            <w:tcW w:type="dxa" w:w="1872"/>
            <w:shd w:fill="F2F2F2" w:val="clear"/>
          </w:tcPr>
          <w:p>
            <w:r>
              <w:t>OK</w:t>
            </w:r>
          </w:p>
        </w:tc>
        <w:tc>
          <w:tcPr>
            <w:tcW w:type="dxa" w:w="1872"/>
            <w:shd w:fill="F2F2F2" w:val="clear"/>
          </w:tcPr>
          <w:p>
            <w:r>
              <w:t>1</w:t>
            </w:r>
          </w:p>
        </w:tc>
        <w:tc>
          <w:tcPr>
            <w:tcW w:type="dxa" w:w="1872"/>
            <w:shd w:fill="F2F2F2" w:val="clear"/>
          </w:tcPr>
          <w:p>
            <w:r/>
          </w:p>
        </w:tc>
      </w:tr>
    </w:tbl>
    <w:p>
      <w:pPr>
        <w:pStyle w:val="HSBody"/>
      </w:pPr>
      <w:r>
        <w:t>3 members with relevant committee assignments</w:t>
      </w:r>
    </w:p>
    <w:p>
      <w:pPr>
        <w:pStyle w:val="HSSection"/>
      </w:pPr>
      <w:r>
        <w:t>Strategic Notes</w:t>
      </w:r>
    </w:p>
    <w:p>
      <w:pPr>
        <w:pStyle w:val="HSBody"/>
      </w:pPr>
      <w:r>
        <w:t>Sen. Ted Budd (R-NC): Sits on Senate Committee on Commerce, Science, and Transportation. Direct influence on relevant programs.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Chuck Edwards (R-NC-11): Sits on House Committee on Appropriations.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$463,066</w:t>
            </w:r>
          </w:p>
        </w:tc>
        <w:tc>
          <w:tcPr>
            <w:tcW w:type="dxa" w:w="2340"/>
            <w:shd w:fill="F2F2F2" w:val="clear"/>
          </w:tcPr>
          <w:p>
            <w:r>
              <w:t>2020-11-06 -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$357,420</w:t>
            </w:r>
          </w:p>
        </w:tc>
        <w:tc>
          <w:tcPr>
            <w:tcW w:type="dxa" w:w="2340"/>
            <w:shd w:fill="FFFFFF" w:val="clear"/>
          </w:tcPr>
          <w:p>
            <w:r>
              <w:t>2018-10-01 - None</w:t>
            </w:r>
          </w:p>
        </w:tc>
      </w:tr>
      <w:tr>
        <w:tc>
          <w:tcPr>
            <w:tcW w:type="dxa" w:w="2340"/>
            <w:shd w:fill="F2F2F2" w:val="clear"/>
          </w:tcPr>
          <w:p>
            <w:r>
              <w:t>fema_bric</w:t>
            </w:r>
          </w:p>
        </w:tc>
        <w:tc>
          <w:tcPr>
            <w:tcW w:type="dxa" w:w="2340"/>
            <w:shd w:fill="F2F2F2" w:val="clear"/>
          </w:tcPr>
          <w:p>
            <w:r>
              <w:t>97.047</w:t>
            </w:r>
          </w:p>
        </w:tc>
        <w:tc>
          <w:tcPr>
            <w:tcW w:type="dxa" w:w="2340"/>
            <w:shd w:fill="F2F2F2" w:val="clear"/>
          </w:tcPr>
          <w:p>
            <w:r>
              <w:t>$261,502</w:t>
            </w:r>
          </w:p>
        </w:tc>
        <w:tc>
          <w:tcPr>
            <w:tcW w:type="dxa" w:w="2340"/>
            <w:shd w:fill="F2F2F2" w:val="clear"/>
          </w:tcPr>
          <w:p>
            <w:r>
              <w:t>2022-02-03 - 2025-02-02</w:t>
            </w:r>
          </w:p>
        </w:tc>
      </w:tr>
    </w:tbl>
    <w:p>
      <w:pPr>
        <w:pStyle w:val="HSBody"/>
      </w:pPr>
      <w:r>
        <w:rPr>
          <w:b/>
        </w:rPr>
        <w:t>Total: $1,081,988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Cherokee Nation generated an estimated $1,947,579-$2,596,771 in regional economic activity (BEA RIMS II methodology, output multiplier range 1.8-2.4x), supporting approximately 9-16 jobs (BLS employment requirements methodology).</w:t>
      </w:r>
    </w:p>
    <w:p>
      <w:pPr>
        <w:pStyle w:val="HSBody"/>
      </w:pPr>
      <w:r>
        <w:t>Hazard Alignment: Cherokee Nation's ice storm risk profile reinforces the economic case for continued federal investment in FEMA BRIC.</w:t>
      </w:r>
    </w:p>
    <w:p>
      <w:pPr>
        <w:pStyle w:val="HSBody"/>
      </w:pPr>
      <w:r>
        <w:t>Per-District Impact Allocation:</w:t>
      </w:r>
    </w:p>
    <w:p>
      <w:pPr>
        <w:pStyle w:val="HSBody"/>
      </w:pPr>
      <w:r>
        <w:t xml:space="preserve">  NC-11 (100% overlap): $1,947,579 - $2,596,771</w:t>
      </w:r>
    </w:p>
    <w:p>
      <w:pPr>
        <w:pStyle w:val="HSBody"/>
      </w:pPr>
      <w:r>
        <w:t xml:space="preserve">  OK-02 (97% overlap): $1,881,361 - $2,508,481</w:t>
      </w:r>
    </w:p>
    <w:p>
      <w:pPr>
        <w:pStyle w:val="HSBody"/>
      </w:pPr>
      <w:r>
        <w:t xml:space="preserve">  OK-01 (3% overlap): $66,218 - $88,290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FEMA BRIC funding to Cherokee Nation generated an estimated $1,947,579-$2,596,771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Cherokee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Cherokee Nation's ice storm risk profile reinforces the economic case for continued federal investment in BIA Tribal Climate Resilience.</w:t>
      </w:r>
    </w:p>
    <w:p>
      <w:pPr>
        <w:pStyle w:val="HSBody"/>
      </w:pPr>
      <w:r>
        <w:t>Per-District Impact Allocation:</w:t>
      </w:r>
    </w:p>
    <w:p>
      <w:pPr>
        <w:pStyle w:val="HSBody"/>
      </w:pPr>
      <w:r>
        <w:t xml:space="preserve">  NC-11 (100% overlap): $270,000 - $360,000</w:t>
      </w:r>
    </w:p>
    <w:p>
      <w:pPr>
        <w:pStyle w:val="HSBody"/>
      </w:pPr>
      <w:r>
        <w:t xml:space="preserve">  OK-02 (97% overlap): $260,820 - $347,760</w:t>
      </w:r>
    </w:p>
    <w:p>
      <w:pPr>
        <w:pStyle w:val="HSBody"/>
      </w:pPr>
      <w:r>
        <w:t xml:space="preserve">  OK-01 (3% overlap): $9,180 - $12,240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Cherokee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Cherokee Nation's ice storm risk profile reinforces the economic case for continued federal investment in IRS Elective Pay.</w:t>
      </w:r>
    </w:p>
    <w:p>
      <w:pPr>
        <w:pStyle w:val="HSBody"/>
      </w:pPr>
      <w:r>
        <w:t>Per-District Impact Allocation:</w:t>
      </w:r>
    </w:p>
    <w:p>
      <w:pPr>
        <w:pStyle w:val="HSBody"/>
      </w:pPr>
      <w:r>
        <w:t xml:space="preserve">  NC-11 (100% overlap): $360,000 - $480,000</w:t>
      </w:r>
    </w:p>
    <w:p>
      <w:pPr>
        <w:pStyle w:val="HSBody"/>
      </w:pPr>
      <w:r>
        <w:t xml:space="preserve">  OK-02 (97% overlap): $347,760 - $463,680</w:t>
      </w:r>
    </w:p>
    <w:p>
      <w:pPr>
        <w:pStyle w:val="HSBody"/>
      </w:pPr>
      <w:r>
        <w:t xml:space="preserve">  OK-01 (3% overlap): $12,240 - $16,320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$463,066</w:t>
            </w:r>
          </w:p>
        </w:tc>
        <w:tc>
          <w:tcPr>
            <w:tcW w:type="dxa" w:w="2340"/>
            <w:shd w:fill="F2F2F2" w:val="clear"/>
          </w:tcPr>
          <w:p>
            <w:r>
              <w:t>2020-11-06 - None</w:t>
            </w:r>
          </w:p>
        </w:tc>
      </w:tr>
      <w:tr>
        <w:tc>
          <w:tcPr>
            <w:tcW w:type="dxa" w:w="2340"/>
            <w:shd w:fill="FFFFFF" w:val="clear"/>
          </w:tcPr>
          <w:p>
            <w:r>
              <w:t>fema_bric</w:t>
            </w:r>
          </w:p>
        </w:tc>
        <w:tc>
          <w:tcPr>
            <w:tcW w:type="dxa" w:w="2340"/>
            <w:shd w:fill="FFFFFF" w:val="clear"/>
          </w:tcPr>
          <w:p>
            <w:r>
              <w:t>97.047</w:t>
            </w:r>
          </w:p>
        </w:tc>
        <w:tc>
          <w:tcPr>
            <w:tcW w:type="dxa" w:w="2340"/>
            <w:shd w:fill="FFFFFF" w:val="clear"/>
          </w:tcPr>
          <w:p>
            <w:r>
              <w:t>$357,420</w:t>
            </w:r>
          </w:p>
        </w:tc>
        <w:tc>
          <w:tcPr>
            <w:tcW w:type="dxa" w:w="2340"/>
            <w:shd w:fill="FFFFFF" w:val="clear"/>
          </w:tcPr>
          <w:p>
            <w:r>
              <w:t>2018-10-01 - None</w:t>
            </w:r>
          </w:p>
        </w:tc>
      </w:tr>
      <w:tr>
        <w:tc>
          <w:tcPr>
            <w:tcW w:type="dxa" w:w="2340"/>
            <w:shd w:fill="F2F2F2" w:val="clear"/>
          </w:tcPr>
          <w:p>
            <w:r>
              <w:t>fema_bric</w:t>
            </w:r>
          </w:p>
        </w:tc>
        <w:tc>
          <w:tcPr>
            <w:tcW w:type="dxa" w:w="2340"/>
            <w:shd w:fill="F2F2F2" w:val="clear"/>
          </w:tcPr>
          <w:p>
            <w:r>
              <w:t>97.047</w:t>
            </w:r>
          </w:p>
        </w:tc>
        <w:tc>
          <w:tcPr>
            <w:tcW w:type="dxa" w:w="2340"/>
            <w:shd w:fill="F2F2F2" w:val="clear"/>
          </w:tcPr>
          <w:p>
            <w:r>
              <w:t>$261,502</w:t>
            </w:r>
          </w:p>
        </w:tc>
        <w:tc>
          <w:tcPr>
            <w:tcW w:type="dxa" w:w="2340"/>
            <w:shd w:fill="F2F2F2" w:val="clear"/>
          </w:tcPr>
          <w:p>
            <w:r>
              <w:t>2022-02-03 - 2025-02-02</w:t>
            </w:r>
          </w:p>
        </w:tc>
      </w:tr>
    </w:tbl>
    <w:p>
      <w:pPr>
        <w:pStyle w:val="HSBody"/>
      </w:pPr>
      <w:r>
        <w:rPr>
          <w:b/>
        </w:rPr>
        <w:t>Total: $1,081,988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Cherokee Nation's ice storm risk profile reinforces the economic case for continued federal investment in FEMA Tribal Mitigation Plans.</w:t>
      </w:r>
    </w:p>
    <w:p>
      <w:pPr>
        <w:pStyle w:val="HSBody"/>
      </w:pPr>
      <w:r>
        <w:t>Per-District Impact Allocation:</w:t>
      </w:r>
    </w:p>
    <w:p>
      <w:pPr>
        <w:pStyle w:val="HSBody"/>
      </w:pPr>
      <w:r>
        <w:t xml:space="preserve">  NC-11 (100% overlap): $540,000 - $720,000</w:t>
      </w:r>
    </w:p>
    <w:p>
      <w:pPr>
        <w:pStyle w:val="HSBody"/>
      </w:pPr>
      <w:r>
        <w:t xml:space="preserve">  OK-02 (97% overlap): $521,640 - $695,520</w:t>
      </w:r>
    </w:p>
    <w:p>
      <w:pPr>
        <w:pStyle w:val="HSBody"/>
      </w:pPr>
      <w:r>
        <w:t xml:space="preserve">  OK-01 (3% overlap): $18,360 - $24,480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$546,669,851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$7,500,000</w:t>
            </w:r>
          </w:p>
        </w:tc>
        <w:tc>
          <w:tcPr>
            <w:tcW w:type="dxa" w:w="2340"/>
            <w:shd w:fill="FFFFFF" w:val="clear"/>
          </w:tcPr>
          <w:p>
            <w:r>
              <w:t>2025-01-03 - 2029-12-28</w:t>
            </w:r>
          </w:p>
        </w:tc>
      </w:tr>
    </w:tbl>
    <w:p>
      <w:pPr>
        <w:pStyle w:val="HSBody"/>
      </w:pPr>
      <w:r>
        <w:rPr>
          <w:b/>
        </w:rPr>
        <w:t>Total: $554,169,851</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Cherokee Nation generated an estimated $997,505,732-$1,330,007,642 in regional economic activity (BEA RIMS II methodology, output multiplier range 1.8-2.4x), supporting approximately 4433-8313 jobs (BLS employment requirements methodology).</w:t>
      </w:r>
    </w:p>
    <w:p>
      <w:pPr>
        <w:pStyle w:val="HSBody"/>
      </w:pPr>
      <w:r>
        <w:t>Hazard Alignment: Cherokee Nation's ice storm risk profile reinforces the economic case for continued federal investment in HUD IHBG.</w:t>
      </w:r>
    </w:p>
    <w:p>
      <w:pPr>
        <w:pStyle w:val="HSBody"/>
      </w:pPr>
      <w:r>
        <w:t>Per-District Impact Allocation:</w:t>
      </w:r>
    </w:p>
    <w:p>
      <w:pPr>
        <w:pStyle w:val="HSBody"/>
      </w:pPr>
      <w:r>
        <w:t xml:space="preserve">  NC-11 (100% overlap): $997,505,732 - $1,330,007,642</w:t>
      </w:r>
    </w:p>
    <w:p>
      <w:pPr>
        <w:pStyle w:val="HSBody"/>
      </w:pPr>
      <w:r>
        <w:t xml:space="preserve">  OK-02 (97% overlap): $963,590,537 - $1,284,787,383</w:t>
      </w:r>
    </w:p>
    <w:p>
      <w:pPr>
        <w:pStyle w:val="HSBody"/>
      </w:pPr>
      <w:r>
        <w:t xml:space="preserve">  OK-01 (3% overlap): $33,915,195 - $45,220,260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HUD IHBG funding to Cherokee Nation generated an estimated $997,505,732-$1,330,007,642 in regional economic activity (BEA RIMS II methodology, output multiplier range 1.8-2.4x), supporting approximately 4433-8313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Cherokee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Cherokee Nation's ice storm risk profile reinforces the economic case for continued federal investment in DOE Indian Energy.</w:t>
      </w:r>
    </w:p>
    <w:p>
      <w:pPr>
        <w:pStyle w:val="HSBody"/>
      </w:pPr>
      <w:r>
        <w:t>Per-District Impact Allocation:</w:t>
      </w:r>
    </w:p>
    <w:p>
      <w:pPr>
        <w:pStyle w:val="HSBody"/>
      </w:pPr>
      <w:r>
        <w:t xml:space="preserve">  NC-11 (100% overlap): $360,000 - $480,000</w:t>
      </w:r>
    </w:p>
    <w:p>
      <w:pPr>
        <w:pStyle w:val="HSBody"/>
      </w:pPr>
      <w:r>
        <w:t xml:space="preserve">  OK-02 (97% overlap): $347,760 - $463,680</w:t>
      </w:r>
    </w:p>
    <w:p>
      <w:pPr>
        <w:pStyle w:val="HSBody"/>
      </w:pPr>
      <w:r>
        <w:t xml:space="preserve">  OK-01 (3% overlap): $12,240 - $16,320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$1,045,000</w:t>
            </w:r>
          </w:p>
        </w:tc>
        <w:tc>
          <w:tcPr>
            <w:tcW w:type="dxa" w:w="2340"/>
            <w:shd w:fill="F2F2F2" w:val="clear"/>
          </w:tcPr>
          <w:p>
            <w:r>
              <w:t>2022-10-01 - 2026-09-30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$525,000</w:t>
            </w:r>
          </w:p>
        </w:tc>
        <w:tc>
          <w:tcPr>
            <w:tcW w:type="dxa" w:w="2340"/>
            <w:shd w:fill="FFFFFF" w:val="clear"/>
          </w:tcPr>
          <w:p>
            <w:r>
              <w:t>2022-10-01 - 2026-09-30</w:t>
            </w:r>
          </w:p>
        </w:tc>
      </w:tr>
    </w:tbl>
    <w:p>
      <w:pPr>
        <w:pStyle w:val="HSBody"/>
      </w:pPr>
      <w:r>
        <w:rPr>
          <w:b/>
        </w:rPr>
        <w:t>Total: $1,570,000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Cherokee Nation generated an estimated $2,826,000-$3,768,000 in regional economic activity (BEA RIMS II methodology, output multiplier range 1.8-2.4x), supporting approximately 13-24 jobs (BLS employment requirements methodology).</w:t>
      </w:r>
    </w:p>
    <w:p>
      <w:pPr>
        <w:pStyle w:val="HSBody"/>
      </w:pPr>
      <w:r>
        <w:t>Hazard Alignment: Cherokee Nation's ice storm risk profile reinforces the economic case for continued federal investment in EPA GAP.</w:t>
      </w:r>
    </w:p>
    <w:p>
      <w:pPr>
        <w:pStyle w:val="HSBody"/>
      </w:pPr>
      <w:r>
        <w:t>Per-District Impact Allocation:</w:t>
      </w:r>
    </w:p>
    <w:p>
      <w:pPr>
        <w:pStyle w:val="HSBody"/>
      </w:pPr>
      <w:r>
        <w:t xml:space="preserve">  NC-11 (100% overlap): $2,826,000 - $3,768,000</w:t>
      </w:r>
    </w:p>
    <w:p>
      <w:pPr>
        <w:pStyle w:val="HSBody"/>
      </w:pPr>
      <w:r>
        <w:t xml:space="preserve">  OK-02 (97% overlap): $2,729,916 - $3,639,888</w:t>
      </w:r>
    </w:p>
    <w:p>
      <w:pPr>
        <w:pStyle w:val="HSBody"/>
      </w:pPr>
      <w:r>
        <w:t xml:space="preserve">  OK-01 (3% overlap): $96,084 - $128,112</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EPA GAP funding to Cherokee Nation generated an estimated $2,826,000-$3,768,000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$9,998,841</w:t>
            </w:r>
          </w:p>
        </w:tc>
        <w:tc>
          <w:tcPr>
            <w:tcW w:type="dxa" w:w="2340"/>
            <w:shd w:fill="F2F2F2" w:val="clear"/>
          </w:tcPr>
          <w:p>
            <w:r>
              <w:t>2024-09-26 - 2029-09-25</w:t>
            </w:r>
          </w:p>
        </w:tc>
      </w:tr>
    </w:tbl>
    <w:p>
      <w:pPr>
        <w:pStyle w:val="HSBody"/>
      </w:pPr>
      <w:r>
        <w:rPr>
          <w:b/>
        </w:rPr>
        <w:t>Total: $9,998,841</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USDA Wildfire Defense Grants funding to Cherokee Nation generated an estimated $17,997,914-$23,997,218 in regional economic activity (BEA RIMS II methodology, output multiplier range 1.8-2.4x), supporting approximately 80-150 jobs (BLS employment requirements methodology).</w:t>
      </w:r>
    </w:p>
    <w:p>
      <w:pPr>
        <w:pStyle w:val="HSBody"/>
      </w:pPr>
      <w:r>
        <w:t>Hazard Alignment: Cherokee Nation's ice storm risk profile reinforces the economic case for continued federal investment in USDA Wildfire Defense Grants.</w:t>
      </w:r>
    </w:p>
    <w:p>
      <w:pPr>
        <w:pStyle w:val="HSBody"/>
      </w:pPr>
      <w:r>
        <w:t>Per-District Impact Allocation:</w:t>
      </w:r>
    </w:p>
    <w:p>
      <w:pPr>
        <w:pStyle w:val="HSBody"/>
      </w:pPr>
      <w:r>
        <w:t xml:space="preserve">  NC-11 (100% overlap): $17,997,914 - $23,997,218</w:t>
      </w:r>
    </w:p>
    <w:p>
      <w:pPr>
        <w:pStyle w:val="HSBody"/>
      </w:pPr>
      <w:r>
        <w:t xml:space="preserve">  OK-02 (97% overlap): $17,385,985 - $23,181,313</w:t>
      </w:r>
    </w:p>
    <w:p>
      <w:pPr>
        <w:pStyle w:val="HSBody"/>
      </w:pPr>
      <w:r>
        <w:t xml:space="preserve">  OK-01 (3% overlap): $611,929 - $815,905</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USDA Wildfire Defense Grants funding to Cherokee Nation generated an estimated $17,997,914-$23,997,218 in regional economic activity (BEA RIMS II methodology, output multiplier range 1.8-2.4x), supporting approximately 80-150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Cherokee Nation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Cherokee Nation's ice storm risk profile reinforces the economic case for continued federal investment in USBR WaterSMART.</w:t>
      </w:r>
    </w:p>
    <w:p>
      <w:pPr>
        <w:pStyle w:val="HSBody"/>
      </w:pPr>
      <w:r>
        <w:t>Per-District Impact Allocation:</w:t>
      </w:r>
    </w:p>
    <w:p>
      <w:pPr>
        <w:pStyle w:val="HSBody"/>
      </w:pPr>
      <w:r>
        <w:t xml:space="preserve">  NC-11 (100% overlap): $450,000 - $600,000</w:t>
      </w:r>
    </w:p>
    <w:p>
      <w:pPr>
        <w:pStyle w:val="HSBody"/>
      </w:pPr>
      <w:r>
        <w:t xml:space="preserve">  OK-02 (97% overlap): $434,700 - $579,600</w:t>
      </w:r>
    </w:p>
    <w:p>
      <w:pPr>
        <w:pStyle w:val="HSBody"/>
      </w:pPr>
      <w:r>
        <w:t xml:space="preserve">  OK-01 (3% overlap): $15,300 - $20,400</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Cherokee Nation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Cherokee Nation's ice storm risk profile reinforces the economic case for continued federal investment in USBR TAP.</w:t>
      </w:r>
    </w:p>
    <w:p>
      <w:pPr>
        <w:pStyle w:val="HSBody"/>
      </w:pPr>
      <w:r>
        <w:t>Per-District Impact Allocation:</w:t>
      </w:r>
    </w:p>
    <w:p>
      <w:pPr>
        <w:pStyle w:val="HSBody"/>
      </w:pPr>
      <w:r>
        <w:t xml:space="preserve">  NC-11 (100% overlap): $216,000 - $288,000</w:t>
      </w:r>
    </w:p>
    <w:p>
      <w:pPr>
        <w:pStyle w:val="HSBody"/>
      </w:pPr>
      <w:r>
        <w:t xml:space="preserve">  OK-02 (97% overlap): $208,656 - $278,208</w:t>
      </w:r>
    </w:p>
    <w:p>
      <w:pPr>
        <w:pStyle w:val="HSBody"/>
      </w:pPr>
      <w:r>
        <w:t xml:space="preserve">  OK-01 (3% overlap): $7,344 - $9,792</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$811,000</w:t>
            </w:r>
          </w:p>
        </w:tc>
        <w:tc>
          <w:tcPr>
            <w:tcW w:type="dxa" w:w="2340"/>
            <w:shd w:fill="F2F2F2" w:val="clear"/>
          </w:tcPr>
          <w:p>
            <w:r>
              <w:t>2023-10-01 - 2025-09-30</w:t>
            </w:r>
          </w:p>
        </w:tc>
      </w:tr>
      <w:tr>
        <w:tc>
          <w:tcPr>
            <w:tcW w:type="dxa" w:w="2340"/>
            <w:shd w:fill="FFFFFF" w:val="clear"/>
          </w:tcPr>
          <w:p>
            <w:r>
              <w:t>epa_stag</w:t>
            </w:r>
          </w:p>
        </w:tc>
        <w:tc>
          <w:tcPr>
            <w:tcW w:type="dxa" w:w="2340"/>
            <w:shd w:fill="FFFFFF" w:val="clear"/>
          </w:tcPr>
          <w:p>
            <w:r>
              <w:t>66.468</w:t>
            </w:r>
          </w:p>
        </w:tc>
        <w:tc>
          <w:tcPr>
            <w:tcW w:type="dxa" w:w="2340"/>
            <w:shd w:fill="FFFFFF" w:val="clear"/>
          </w:tcPr>
          <w:p>
            <w:r>
              <w:t>$5,240,000</w:t>
            </w:r>
          </w:p>
        </w:tc>
        <w:tc>
          <w:tcPr>
            <w:tcW w:type="dxa" w:w="2340"/>
            <w:shd w:fill="FFFFFF" w:val="clear"/>
          </w:tcPr>
          <w:p>
            <w:r>
              <w:t>2025-06-01 - 2027-09-30</w:t>
            </w:r>
          </w:p>
        </w:tc>
      </w:tr>
    </w:tbl>
    <w:p>
      <w:pPr>
        <w:pStyle w:val="HSBody"/>
      </w:pPr>
      <w:r>
        <w:rPr>
          <w:b/>
        </w:rPr>
        <w:t>Total: $6,051,000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STAG funding to Cherokee Nation generated an estimated $10,891,800-$14,522,400 in regional economic activity (BEA RIMS II methodology, output multiplier range 1.8-2.4x), supporting approximately 48-91 jobs (BLS employment requirements methodology).</w:t>
      </w:r>
    </w:p>
    <w:p>
      <w:pPr>
        <w:pStyle w:val="HSBody"/>
      </w:pPr>
      <w:r>
        <w:t>Hazard Alignment: Cherokee Nation's ice storm risk profile reinforces the economic case for continued federal investment in EPA STAG.</w:t>
      </w:r>
    </w:p>
    <w:p>
      <w:pPr>
        <w:pStyle w:val="HSBody"/>
      </w:pPr>
      <w:r>
        <w:t>Per-District Impact Allocation:</w:t>
      </w:r>
    </w:p>
    <w:p>
      <w:pPr>
        <w:pStyle w:val="HSBody"/>
      </w:pPr>
      <w:r>
        <w:t xml:space="preserve">  NC-11 (100% overlap): $10,891,800 - $14,522,400</w:t>
      </w:r>
    </w:p>
    <w:p>
      <w:pPr>
        <w:pStyle w:val="HSBody"/>
      </w:pPr>
      <w:r>
        <w:t xml:space="preserve">  OK-02 (97% overlap): $10,521,479 - $14,028,638</w:t>
      </w:r>
    </w:p>
    <w:p>
      <w:pPr>
        <w:pStyle w:val="HSBody"/>
      </w:pPr>
      <w:r>
        <w:t xml:space="preserve">  OK-01 (3% overlap): $370,321 - $493,762</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EPA STAG funding to Cherokee Nation generated an estimated $10,891,800-$14,522,400 in regional economic activity (BEA RIMS II methodology, output multiplier range 1.8-2.4x), supporting approximately 48-91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Cherokee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Cherokee Nation's ice storm risk profile reinforces the economic case for continued federal investment in DOT PROTECT.</w:t>
      </w:r>
    </w:p>
    <w:p>
      <w:pPr>
        <w:pStyle w:val="HSBody"/>
      </w:pPr>
      <w:r>
        <w:t>Per-District Impact Allocation:</w:t>
      </w:r>
    </w:p>
    <w:p>
      <w:pPr>
        <w:pStyle w:val="HSBody"/>
      </w:pPr>
      <w:r>
        <w:t xml:space="preserve">  NC-11 (100% overlap): $450,000 - $600,000</w:t>
      </w:r>
    </w:p>
    <w:p>
      <w:pPr>
        <w:pStyle w:val="HSBody"/>
      </w:pPr>
      <w:r>
        <w:t xml:space="preserve">  OK-02 (97% overlap): $434,700 - $579,600</w:t>
      </w:r>
    </w:p>
    <w:p>
      <w:pPr>
        <w:pStyle w:val="HSBody"/>
      </w:pPr>
      <w:r>
        <w:t xml:space="preserve">  OK-01 (3% overlap): $15,300 - $20,400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Cherokee Nation's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Thomas Tillis (R-NC)</w:t>
      </w:r>
    </w:p>
    <w:p>
      <w:pPr>
        <w:pStyle w:val="HSBody"/>
      </w:pPr>
      <w:r>
        <w:t>Sen. Ted Budd (R-NC)</w:t>
      </w:r>
    </w:p>
    <w:p>
      <w:pPr>
        <w:pStyle w:val="HSBody"/>
      </w:pPr>
      <w:r>
        <w:rPr>
          <w:b/>
        </w:rPr>
        <w:t>Sen. Ted Budd (R-NC) sits on Senate Committee on Commerce, Science, and Transportation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Chuck Edwards (R-NC-11)</w:t>
      </w:r>
    </w:p>
    <w:p>
      <w:pPr>
        <w:pStyle w:val="HSBody"/>
      </w:pPr>
      <w:r>
        <w:rPr>
          <w:b/>
        </w:rPr>
        <w:t>Rep. Chuck Edwards (R-NC-11) sits on House Committee on Appropriations -- direct influence on this program</w:t>
      </w:r>
    </w:p>
    <w:p>
      <w:pPr>
        <w:pStyle w:val="HSBody"/>
      </w:pPr>
      <w:r>
        <w:t>Rep. Josh Brecheen (R-OK-02)</w:t>
      </w:r>
    </w:p>
    <w:p>
      <w:pPr>
        <w:pStyle w:val="HSBody"/>
      </w:pPr>
      <w:r>
        <w:t>Rep. Kevin Hern (R-OK-01)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Cherokee Nation's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Cherokee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Cherokee Nation's advocacy engagements during the current congressional session.</w:t>
      </w:r>
    </w:p>
    <w:p>
      <w:pPr>
        <w:pStyle w:val="HSSection"/>
      </w:pPr>
      <w:r>
        <w:t>Core Message</w:t>
      </w:r>
    </w:p>
    <w:p>
      <w:pPr>
        <w:pStyle w:val="HSBody"/>
      </w:pPr>
      <w:r>
        <w:t>Cherokee Nation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Cherokee Nation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Cherokee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