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Confederated Salish and Kootenai Tribes of the Flathead Reservation</w:t>
      </w:r>
    </w:p>
    <w:p>
      <w:pPr>
        <w:pStyle w:val="HSBody"/>
      </w:pPr>
      <w:r>
        <w:t>Prepared for the offices of: 4 Senators, 2 Representatives</w:t>
      </w:r>
    </w:p>
    <w:p>
      <w:pPr>
        <w:pStyle w:val="HSBody"/>
      </w:pPr>
      <w:r>
        <w:t>State(s): MT</w:t>
      </w:r>
    </w:p>
    <w:p>
      <w:pPr>
        <w:pStyle w:val="HSBody"/>
      </w:pPr>
      <w:r>
        <w:t>Ecoregion(s): mountain_west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HUD IHBG</w:t>
      </w:r>
      <w:r>
        <w:t xml:space="preserve">  </w:t>
      </w:r>
      <w:r>
        <w:rPr>
          <w:color w:val="4B5563"/>
          <w:sz w:val="16"/>
        </w:rPr>
        <w:t>[Stable]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Confederated Salish and Kootenai Tribes of the Flathead Reservation's climate risk profile and geographic context.</w:t>
      </w:r>
    </w:p>
    <w:p>
      <w:r>
        <w:br w:type="page"/>
      </w:r>
    </w:p>
    <w:p>
      <w:pPr>
        <w:pStyle w:val="Heading2"/>
      </w:pPr>
      <w:r>
        <w:t>Executive Summary</w:t>
      </w:r>
    </w:p>
    <w:p>
      <w:pPr>
        <w:pStyle w:val="HSTitle"/>
      </w:pPr>
      <w:r>
        <w:t>Confederated Salish and Kootenai Tribes of the Flathead Reservation -- MT</w:t>
      </w:r>
    </w:p>
    <w:p>
      <w:pPr>
        <w:pStyle w:val="HSBody"/>
      </w:pPr>
      <w:r>
        <w:t>This strategy document outlines Confederated Salish and Kootenai Tribes of the Flathead Reservation's federal climate resilience funding landscape, identifies strategic leverage points across key programs, and recommends sequenced advocacy actions for the current congressional session.</w:t>
      </w:r>
    </w:p>
    <w:p>
      <w:pPr>
        <w:pStyle w:val="HSBody"/>
      </w:pPr>
      <w:r>
        <w:t>Top Climate Hazards: Wildfire, Cold Wave, Winter Weather</w:t>
      </w:r>
    </w:p>
    <w:p>
      <w:pPr>
        <w:pStyle w:val="HSBody"/>
      </w:pPr>
      <w:r>
        <w:t>Total Federal Climate Resilience Funding: $78,783,526</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James E. Risch (R-ID)</w:t>
            </w:r>
          </w:p>
        </w:tc>
        <w:tc>
          <w:tcPr>
            <w:tcW w:type="dxa" w:w="1872"/>
            <w:shd w:fill="F2F2F2" w:val="clear"/>
          </w:tcPr>
          <w:p>
            <w:r>
              <w:t>Senator</w:t>
            </w:r>
          </w:p>
        </w:tc>
        <w:tc>
          <w:tcPr>
            <w:tcW w:type="dxa" w:w="1872"/>
            <w:shd w:fill="F2F2F2" w:val="clear"/>
          </w:tcPr>
          <w:p>
            <w:r>
              <w:t>ID</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Mike Crapo (R-ID)</w:t>
            </w:r>
          </w:p>
        </w:tc>
        <w:tc>
          <w:tcPr>
            <w:tcW w:type="dxa" w:w="1872"/>
            <w:shd w:fill="FFFFFF" w:val="clear"/>
          </w:tcPr>
          <w:p>
            <w:r>
              <w:t>Senator</w:t>
            </w:r>
          </w:p>
        </w:tc>
        <w:tc>
          <w:tcPr>
            <w:tcW w:type="dxa" w:w="1872"/>
            <w:shd w:fill="FFFFFF" w:val="clear"/>
          </w:tcPr>
          <w:p>
            <w:r>
              <w:t>ID</w:t>
            </w:r>
          </w:p>
        </w:tc>
        <w:tc>
          <w:tcPr>
            <w:tcW w:type="dxa" w:w="1872"/>
            <w:shd w:fill="FFFFFF" w:val="clear"/>
          </w:tcPr>
          <w:p>
            <w:r>
              <w:t>At-Large</w:t>
            </w:r>
          </w:p>
        </w:tc>
        <w:tc>
          <w:tcPr>
            <w:tcW w:type="dxa" w:w="1872"/>
            <w:shd w:fill="FFFFFF" w:val="clear"/>
          </w:tcPr>
          <w:p>
            <w:r/>
          </w:p>
        </w:tc>
      </w:tr>
      <w:tr>
        <w:tc>
          <w:tcPr>
            <w:tcW w:type="dxa" w:w="1872"/>
            <w:shd w:fill="F2F2F2" w:val="clear"/>
          </w:tcPr>
          <w:p>
            <w:r>
              <w:t>Sen. Tim Sheehy (R-MT)</w:t>
            </w:r>
          </w:p>
        </w:tc>
        <w:tc>
          <w:tcPr>
            <w:tcW w:type="dxa" w:w="1872"/>
            <w:shd w:fill="F2F2F2" w:val="clear"/>
          </w:tcPr>
          <w:p>
            <w:r>
              <w:t>Senator</w:t>
            </w:r>
          </w:p>
        </w:tc>
        <w:tc>
          <w:tcPr>
            <w:tcW w:type="dxa" w:w="1872"/>
            <w:shd w:fill="F2F2F2" w:val="clear"/>
          </w:tcPr>
          <w:p>
            <w:r>
              <w:t>MT</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Steve Daines (R-MT)</w:t>
            </w:r>
          </w:p>
        </w:tc>
        <w:tc>
          <w:tcPr>
            <w:tcW w:type="dxa" w:w="1872"/>
            <w:shd w:fill="FFFFFF" w:val="clear"/>
          </w:tcPr>
          <w:p>
            <w:r>
              <w:t>Senator</w:t>
            </w:r>
          </w:p>
        </w:tc>
        <w:tc>
          <w:tcPr>
            <w:tcW w:type="dxa" w:w="1872"/>
            <w:shd w:fill="FFFFFF" w:val="clear"/>
          </w:tcPr>
          <w:p>
            <w:r>
              <w:t>MT</w:t>
            </w:r>
          </w:p>
        </w:tc>
        <w:tc>
          <w:tcPr>
            <w:tcW w:type="dxa" w:w="1872"/>
            <w:shd w:fill="FFFFFF" w:val="clear"/>
          </w:tcPr>
          <w:p>
            <w:r>
              <w:t>At-Large</w:t>
            </w:r>
          </w:p>
        </w:tc>
        <w:tc>
          <w:tcPr>
            <w:tcW w:type="dxa" w:w="1872"/>
            <w:shd w:fill="FFFFFF" w:val="clear"/>
          </w:tcPr>
          <w:p>
            <w:r>
              <w:t>Senate Committee on Energy and Natural Resources; Senate Committee on Indian Affairs</w:t>
            </w:r>
          </w:p>
        </w:tc>
      </w:tr>
      <w:tr>
        <w:tc>
          <w:tcPr>
            <w:tcW w:type="dxa" w:w="1872"/>
            <w:shd w:fill="F2F2F2" w:val="clear"/>
          </w:tcPr>
          <w:p>
            <w:r>
              <w:t>Rep. Russ Fulcher (R-ID-01)</w:t>
            </w:r>
          </w:p>
        </w:tc>
        <w:tc>
          <w:tcPr>
            <w:tcW w:type="dxa" w:w="1872"/>
            <w:shd w:fill="F2F2F2" w:val="clear"/>
          </w:tcPr>
          <w:p>
            <w:r>
              <w:t>Representative</w:t>
            </w:r>
          </w:p>
        </w:tc>
        <w:tc>
          <w:tcPr>
            <w:tcW w:type="dxa" w:w="1872"/>
            <w:shd w:fill="F2F2F2" w:val="clear"/>
          </w:tcPr>
          <w:p>
            <w:r>
              <w:t>ID</w:t>
            </w:r>
          </w:p>
        </w:tc>
        <w:tc>
          <w:tcPr>
            <w:tcW w:type="dxa" w:w="1872"/>
            <w:shd w:fill="F2F2F2" w:val="clear"/>
          </w:tcPr>
          <w:p>
            <w:r>
              <w:t>1</w:t>
            </w:r>
          </w:p>
        </w:tc>
        <w:tc>
          <w:tcPr>
            <w:tcW w:type="dxa" w:w="1872"/>
            <w:shd w:fill="F2F2F2" w:val="clear"/>
          </w:tcPr>
          <w:p>
            <w:r>
              <w:t>House Committee on Natural Resources; Energy and Mineral Resources</w:t>
            </w:r>
          </w:p>
        </w:tc>
      </w:tr>
      <w:tr>
        <w:tc>
          <w:tcPr>
            <w:tcW w:type="dxa" w:w="1872"/>
            <w:shd w:fill="FFFFFF" w:val="clear"/>
          </w:tcPr>
          <w:p>
            <w:r>
              <w:t>Rep. Ryan K. Zinke (R-MT-01)</w:t>
            </w:r>
          </w:p>
        </w:tc>
        <w:tc>
          <w:tcPr>
            <w:tcW w:type="dxa" w:w="1872"/>
            <w:shd w:fill="FFFFFF" w:val="clear"/>
          </w:tcPr>
          <w:p>
            <w:r>
              <w:t>Representative</w:t>
            </w:r>
          </w:p>
        </w:tc>
        <w:tc>
          <w:tcPr>
            <w:tcW w:type="dxa" w:w="1872"/>
            <w:shd w:fill="FFFFFF" w:val="clear"/>
          </w:tcPr>
          <w:p>
            <w:r>
              <w:t>MT</w:t>
            </w:r>
          </w:p>
        </w:tc>
        <w:tc>
          <w:tcPr>
            <w:tcW w:type="dxa" w:w="1872"/>
            <w:shd w:fill="FFFFFF" w:val="clear"/>
          </w:tcPr>
          <w:p>
            <w:r>
              <w:t>1</w:t>
            </w:r>
          </w:p>
        </w:tc>
        <w:tc>
          <w:tcPr>
            <w:tcW w:type="dxa" w:w="1872"/>
            <w:shd w:fill="FFFFFF" w:val="clear"/>
          </w:tcPr>
          <w:p>
            <w:r>
              <w:t>House Committee on Appropriations; Transportation, Housing and Urban Development, and Related Agencies; Interior, Environment, and Related Agencies</w:t>
            </w:r>
          </w:p>
        </w:tc>
      </w:tr>
    </w:tbl>
    <w:p>
      <w:pPr>
        <w:pStyle w:val="HSBody"/>
      </w:pPr>
      <w:r>
        <w:t>5 members with relevant committee assignments</w:t>
      </w:r>
    </w:p>
    <w:p>
      <w:pPr>
        <w:pStyle w:val="HSSection"/>
      </w:pPr>
      <w:r>
        <w:t>Strategic Notes</w:t>
      </w:r>
    </w:p>
    <w:p>
      <w:pPr>
        <w:pStyle w:val="HSBody"/>
      </w:pPr>
      <w:r>
        <w:t>Sen. James E. Risch (R-ID): Sits on Senate Committee on Energy and Natural Resources; Energy. Direct influence on relevant programs.</w:t>
      </w:r>
    </w:p>
    <w:p>
      <w:pPr>
        <w:pStyle w:val="HSBody"/>
      </w:pPr>
      <w:r>
        <w:t>Sen. Tim Sheehy (R-MT): Sits on Senate Committee on Commerce, Science, and Transportation. Direct influence on relevant programs.</w:t>
      </w:r>
    </w:p>
    <w:p>
      <w:pPr>
        <w:pStyle w:val="HSBody"/>
      </w:pPr>
      <w:r>
        <w:t>Sen. Steve Daines (R-MT): Sits on Senate Committee on Energy and Natural Resources; Senate Committee on Indian Affairs. Direct influence on relevant programs.</w:t>
      </w:r>
    </w:p>
    <w:p>
      <w:pPr>
        <w:pStyle w:val="HSBody"/>
      </w:pPr>
      <w:r>
        <w:t>Rep. Russ Fulcher (R-ID-01): Sits on House Committee on Natural Resources; Energy and Mineral Resources. Direct influence on relevant programs.</w:t>
      </w:r>
    </w:p>
    <w:p>
      <w:pPr>
        <w:pStyle w:val="HSBody"/>
      </w:pPr>
      <w:r>
        <w:t>Rep. Ryan K. Zinke (R-MT-01): Sits on House Committee on Appropriations; Transportation, Housing and Urban Development, and Related Agencies; Interior, Environment, and Related Agencies.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Confederated Salish and Kootenai Tribes of the Flathead Reservation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Confederated Salish and Kootenai Tribes of the Flathead Reservation's wildfire risk profile reinforces the economic case for continued federal investment in BIA Tribal Climate Resilience.</w:t>
      </w:r>
    </w:p>
    <w:p>
      <w:pPr>
        <w:pStyle w:val="HSBody"/>
      </w:pPr>
      <w:r>
        <w:t>Per-District Impact Allocation:</w:t>
      </w:r>
    </w:p>
    <w:p>
      <w:pPr>
        <w:pStyle w:val="HSBody"/>
      </w:pPr>
      <w:r>
        <w:t xml:space="preserve">  ID-01 (100% overlap): $270,000 - $360,000</w:t>
      </w:r>
    </w:p>
    <w:p>
      <w:pPr>
        <w:pStyle w:val="HSBody"/>
      </w:pPr>
      <w:r>
        <w:t xml:space="preserve">  MT-01 (100% overlap): $270,000 - $360,000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Confederated Salish and Kootenai Tribes of the Flathead Reservation's Wildfire, Cold Wave and Winter Weather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Salish and Kootenai Tribes of the Flathead Reservation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Confederated Salish and Kootenai Tribes of the Flathead Reservation's wildfire risk profile reinforces the economic case for continued federal investment in FEMA BRIC.</w:t>
      </w:r>
    </w:p>
    <w:p>
      <w:pPr>
        <w:pStyle w:val="HSBody"/>
      </w:pPr>
      <w:r>
        <w:t>Per-District Impact Allocation:</w:t>
      </w:r>
    </w:p>
    <w:p>
      <w:pPr>
        <w:pStyle w:val="HSBody"/>
      </w:pPr>
      <w:r>
        <w:t xml:space="preserve">  ID-01 (100% overlap): $900,000 - $1,200,000</w:t>
      </w:r>
    </w:p>
    <w:p>
      <w:pPr>
        <w:pStyle w:val="HSBody"/>
      </w:pPr>
      <w:r>
        <w:t xml:space="preserve">  MT-01 (100% overlap): $900,000 - $1,200,000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Confederated Salish and Kootenai Tribes of the Flathead Reservation's Wildfire, Cold Wave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Confederated Salish and Kootenai Tribes of the Flathead Reservation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Salish and Kootenai Tribes of the Flathead Reservation's wildfire risk profile reinforces the economic case for continued federal investment in IRS Elective Pay.</w:t>
      </w:r>
    </w:p>
    <w:p>
      <w:pPr>
        <w:pStyle w:val="HSBody"/>
      </w:pPr>
      <w:r>
        <w:t>Per-District Impact Allocation:</w:t>
      </w:r>
    </w:p>
    <w:p>
      <w:pPr>
        <w:pStyle w:val="HSBody"/>
      </w:pPr>
      <w:r>
        <w:t xml:space="preserve">  ID-01 (100% overlap): $360,000 - $480,000</w:t>
      </w:r>
    </w:p>
    <w:p>
      <w:pPr>
        <w:pStyle w:val="HSBody"/>
      </w:pPr>
      <w:r>
        <w:t xml:space="preserve">  MT-01 (100% overlap): $360,000 - $480,000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Confederated Salish and Kootenai Tribes of the Flathead Reservation's Wildfire, Cold Wave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Salish and Kootenai Tribes of the Flathead Reservation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Confederated Salish and Kootenai Tribes of the Flathead Reservation's wildfire risk profile reinforces the economic case for continued federal investment in FEMA Tribal Mitigation Plans.</w:t>
      </w:r>
    </w:p>
    <w:p>
      <w:pPr>
        <w:pStyle w:val="HSBody"/>
      </w:pPr>
      <w:r>
        <w:t>Per-District Impact Allocation:</w:t>
      </w:r>
    </w:p>
    <w:p>
      <w:pPr>
        <w:pStyle w:val="HSBody"/>
      </w:pPr>
      <w:r>
        <w:t xml:space="preserve">  ID-01 (100% overlap): $540,000 - $720,000</w:t>
      </w:r>
    </w:p>
    <w:p>
      <w:pPr>
        <w:pStyle w:val="HSBody"/>
      </w:pPr>
      <w:r>
        <w:t xml:space="preserve">  MT-01 (100% overlap): $540,000 - $720,000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Confederated Salish and Kootenai Tribes of the Flathead Reservation's Wildfire, Cold Wave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Confederated Salish and Kootenai Tribes of the Flathead Reservation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Confederated Salish and Kootenai Tribes of the Flathead Reservation's wildfire risk profile reinforces the economic case for continued federal investment in USDA Wildfire Defense Grants.</w:t>
      </w:r>
    </w:p>
    <w:p>
      <w:pPr>
        <w:pStyle w:val="HSBody"/>
      </w:pPr>
      <w:r>
        <w:t>Per-District Impact Allocation:</w:t>
      </w:r>
    </w:p>
    <w:p>
      <w:pPr>
        <w:pStyle w:val="HSBody"/>
      </w:pPr>
      <w:r>
        <w:t xml:space="preserve">  ID-01 (100% overlap): $630,000 - $840,000</w:t>
      </w:r>
    </w:p>
    <w:p>
      <w:pPr>
        <w:pStyle w:val="HSBody"/>
      </w:pPr>
      <w:r>
        <w:t xml:space="preserve">  MT-01 (100% overlap): $630,000 - $840,000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Confederated Salish and Kootenai Tribes of the Flathead Reservation's Wildfire, Cold Wave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$78,783,526</w:t>
            </w:r>
          </w:p>
        </w:tc>
        <w:tc>
          <w:tcPr>
            <w:tcW w:type="dxa" w:w="2340"/>
            <w:shd w:fill="F2F2F2" w:val="clear"/>
          </w:tcPr>
          <w:p>
            <w:r>
              <w:t>2012-01-06 - 2034-09-30</w:t>
            </w:r>
          </w:p>
        </w:tc>
      </w:tr>
    </w:tbl>
    <w:p>
      <w:pPr>
        <w:pStyle w:val="HSBody"/>
      </w:pPr>
      <w:r>
        <w:rPr>
          <w:b/>
        </w:rPr>
        <w:t>Total: $78,783,526</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HUD IHBG funding to Confederated Salish and Kootenai Tribes of the Flathead Reservation generated an estimated $141,810,347-$189,080,462 in regional economic activity (BEA RIMS II methodology, output multiplier range 1.8-2.4x), supporting approximately 630-1182 jobs (BLS employment requirements methodology).</w:t>
      </w:r>
    </w:p>
    <w:p>
      <w:pPr>
        <w:pStyle w:val="HSBody"/>
      </w:pPr>
      <w:r>
        <w:t>Hazard Alignment: Confederated Salish and Kootenai Tribes of the Flathead Reservation's wildfire risk profile reinforces the economic case for continued federal investment in HUD IHBG.</w:t>
      </w:r>
    </w:p>
    <w:p>
      <w:pPr>
        <w:pStyle w:val="HSBody"/>
      </w:pPr>
      <w:r>
        <w:t>Per-District Impact Allocation:</w:t>
      </w:r>
    </w:p>
    <w:p>
      <w:pPr>
        <w:pStyle w:val="HSBody"/>
      </w:pPr>
      <w:r>
        <w:t xml:space="preserve">  ID-01 (100% overlap): $141,810,347 - $189,080,462</w:t>
      </w:r>
    </w:p>
    <w:p>
      <w:pPr>
        <w:pStyle w:val="HSBody"/>
      </w:pPr>
      <w:r>
        <w:t xml:space="preserve">  MT-01 (100% overlap): $141,810,347 - $189,080,462</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Confederated Salish and Kootenai Tribes of the Flathead Reservation's Wildfire, Cold Wave and Winter Weather risk makes this program critical for community resilience</w:t>
      </w:r>
    </w:p>
    <w:p>
      <w:pPr>
        <w:pStyle w:val="HSCalloutDetail"/>
        <w:shd w:fill="EEF2FF" w:val="clear"/>
      </w:pPr>
      <w:r>
        <w:t>IMPACT: HUD IHBG funding to Confederated Salish and Kootenai Tribes of the Flathead Reservation generated an estimated $141,810,347-$189,080,462 in regional economic activity (BEA RIMS II methodology, output multiplier range 1.8-2.4x), supporting approximately 630-1182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Confederated Salish and Kootenai Tribes of the Flathead Reservation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Confederated Salish and Kootenai Tribes of the Flathead Reservation's wildfire risk profile reinforces the economic case for continued federal investment in DOT PROTECT.</w:t>
      </w:r>
    </w:p>
    <w:p>
      <w:pPr>
        <w:pStyle w:val="HSBody"/>
      </w:pPr>
      <w:r>
        <w:t>Per-District Impact Allocation:</w:t>
      </w:r>
    </w:p>
    <w:p>
      <w:pPr>
        <w:pStyle w:val="HSBody"/>
      </w:pPr>
      <w:r>
        <w:t xml:space="preserve">  ID-01 (100% overlap): $450,000 - $600,000</w:t>
      </w:r>
    </w:p>
    <w:p>
      <w:pPr>
        <w:pStyle w:val="HSBody"/>
      </w:pPr>
      <w:r>
        <w:t xml:space="preserve">  MT-01 (100% overlap): $450,000 - $600,000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Confederated Salish and Kootenai Tribes of the Flathead Reservation's Wildfire, Cold Wave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Confederated Salish and Kootenai Tribes of the Flathead Reservation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Salish and Kootenai Tribes of the Flathead Reservation's wildfire risk profile reinforces the economic case for continued federal investment in DOE Indian Energy.</w:t>
      </w:r>
    </w:p>
    <w:p>
      <w:pPr>
        <w:pStyle w:val="HSBody"/>
      </w:pPr>
      <w:r>
        <w:t>Per-District Impact Allocation:</w:t>
      </w:r>
    </w:p>
    <w:p>
      <w:pPr>
        <w:pStyle w:val="HSBody"/>
      </w:pPr>
      <w:r>
        <w:t xml:space="preserve">  ID-01 (100% overlap): $360,000 - $480,000</w:t>
      </w:r>
    </w:p>
    <w:p>
      <w:pPr>
        <w:pStyle w:val="HSBody"/>
      </w:pPr>
      <w:r>
        <w:t xml:space="preserve">  MT-01 (100% overlap): $360,000 - $480,000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Confederated Salish and Kootenai Tribes of the Flathead Reservation's Wildfire, Cold Wave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Salish and Kootenai Tribes of the Flathead Reservation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Confederated Salish and Kootenai Tribes of the Flathead Reservation's wildfire risk profile reinforces the economic case for continued federal investment in EPA GAP.</w:t>
      </w:r>
    </w:p>
    <w:p>
      <w:pPr>
        <w:pStyle w:val="HSBody"/>
      </w:pPr>
      <w:r>
        <w:t>Per-District Impact Allocation:</w:t>
      </w:r>
    </w:p>
    <w:p>
      <w:pPr>
        <w:pStyle w:val="HSBody"/>
      </w:pPr>
      <w:r>
        <w:t xml:space="preserve">  ID-01 (100% overlap): $135,000 - $180,000</w:t>
      </w:r>
    </w:p>
    <w:p>
      <w:pPr>
        <w:pStyle w:val="HSBody"/>
      </w:pPr>
      <w:r>
        <w:t xml:space="preserve">  MT-01 (100% overlap): $135,000 - $180,000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Confederated Salish and Kootenai Tribes of the Flathead Reservation's Wildfire, Cold Wave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Salish and Kootenai Tribes of the Flathead Reservation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Confederated Salish and Kootenai Tribes of the Flathead Reservation's wildfire risk profile reinforces the economic case for continued federal investment in EPA STAG.</w:t>
      </w:r>
    </w:p>
    <w:p>
      <w:pPr>
        <w:pStyle w:val="HSBody"/>
      </w:pPr>
      <w:r>
        <w:t>Per-District Impact Allocation:</w:t>
      </w:r>
    </w:p>
    <w:p>
      <w:pPr>
        <w:pStyle w:val="HSBody"/>
      </w:pPr>
      <w:r>
        <w:t xml:space="preserve">  ID-01 (100% overlap): $180,000 - $240,000</w:t>
      </w:r>
    </w:p>
    <w:p>
      <w:pPr>
        <w:pStyle w:val="HSBody"/>
      </w:pPr>
      <w:r>
        <w:t xml:space="preserve">  MT-01 (100% overlap): $180,000 - $240,000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Confederated Salish and Kootenai Tribes of the Flathead Reservation's Wildfire, Cold Wave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Confederated Salish and Kootenai Tribes of the Flathead Reservation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Confederated Salish and Kootenai Tribes of the Flathead Reservation's wildfire risk profile reinforces the economic case for continued federal investment in NOAA Tribal Grants.</w:t>
      </w:r>
    </w:p>
    <w:p>
      <w:pPr>
        <w:pStyle w:val="HSBody"/>
      </w:pPr>
      <w:r>
        <w:t>Per-District Impact Allocation:</w:t>
      </w:r>
    </w:p>
    <w:p>
      <w:pPr>
        <w:pStyle w:val="HSBody"/>
      </w:pPr>
      <w:r>
        <w:t xml:space="preserve">  ID-01 (100% overlap): $270,000 - $360,000</w:t>
      </w:r>
    </w:p>
    <w:p>
      <w:pPr>
        <w:pStyle w:val="HSBody"/>
      </w:pPr>
      <w:r>
        <w:t xml:space="preserve">  MT-01 (100% overlap): $270,000 - $360,000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Confederated Salish and Kootenai Tribes of the Flathead Reservation's Wildfire, Cold Wave and Winter Weather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Confederated Salish and Kootenai Tribes of the Flathead Reservation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Confederated Salish and Kootenai Tribes of the Flathead Reservation's wildfire risk profile reinforces the economic case for continued federal investment in Tribal Community Resilience Annual Awards.</w:t>
      </w:r>
    </w:p>
    <w:p>
      <w:pPr>
        <w:pStyle w:val="HSBody"/>
      </w:pPr>
      <w:r>
        <w:t>Per-District Impact Allocation:</w:t>
      </w:r>
    </w:p>
    <w:p>
      <w:pPr>
        <w:pStyle w:val="HSBody"/>
      </w:pPr>
      <w:r>
        <w:t xml:space="preserve">  ID-01 (100% overlap): $180,000 - $240,000</w:t>
      </w:r>
    </w:p>
    <w:p>
      <w:pPr>
        <w:pStyle w:val="HSBody"/>
      </w:pPr>
      <w:r>
        <w:t xml:space="preserve">  MT-01 (100% overlap): $180,000 - $240,000</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Confederated Salish and Kootenai Tribes of the Flathead Reservation's Wildfire, Cold Wave and Winter Weather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33.3)</w:t>
      </w:r>
    </w:p>
    <w:p>
      <w:pPr>
        <w:pStyle w:val="HSBody"/>
      </w:pPr>
      <w:r>
        <w:t>Social Vulnerability: Relatively Moderate (Score: 46.9)</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75.0</w:t>
            </w:r>
          </w:p>
        </w:tc>
        <w:tc>
          <w:tcPr>
            <w:tcW w:type="dxa" w:w="2340"/>
            <w:shd w:fill="F2F2F2" w:val="clear"/>
          </w:tcPr>
          <w:p>
            <w:r>
              <w:t>Relatively High</w:t>
            </w:r>
          </w:p>
        </w:tc>
        <w:tc>
          <w:tcPr>
            <w:tcW w:type="dxa" w:w="2340"/>
            <w:shd w:fill="F2F2F2" w:val="clear"/>
          </w:tcPr>
          <w:p>
            <w:r>
              <w:t>$1,298,255</w:t>
            </w:r>
          </w:p>
        </w:tc>
      </w:tr>
      <w:tr>
        <w:tc>
          <w:tcPr>
            <w:tcW w:type="dxa" w:w="2340"/>
            <w:shd w:fill="FFFFFF" w:val="clear"/>
          </w:tcPr>
          <w:p>
            <w:r>
              <w:t>Cold Wave</w:t>
            </w:r>
          </w:p>
        </w:tc>
        <w:tc>
          <w:tcPr>
            <w:tcW w:type="dxa" w:w="2340"/>
            <w:shd w:fill="FFFFFF" w:val="clear"/>
          </w:tcPr>
          <w:p>
            <w:r>
              <w:t>68.4</w:t>
            </w:r>
          </w:p>
        </w:tc>
        <w:tc>
          <w:tcPr>
            <w:tcW w:type="dxa" w:w="2340"/>
            <w:shd w:fill="FFFFFF" w:val="clear"/>
          </w:tcPr>
          <w:p>
            <w:r>
              <w:t>Relatively High</w:t>
            </w:r>
          </w:p>
        </w:tc>
        <w:tc>
          <w:tcPr>
            <w:tcW w:type="dxa" w:w="2340"/>
            <w:shd w:fill="FFFFFF" w:val="clear"/>
          </w:tcPr>
          <w:p>
            <w:r>
              <w:t>$4,356,960</w:t>
            </w:r>
          </w:p>
        </w:tc>
      </w:tr>
      <w:tr>
        <w:tc>
          <w:tcPr>
            <w:tcW w:type="dxa" w:w="2340"/>
            <w:shd w:fill="F2F2F2" w:val="clear"/>
          </w:tcPr>
          <w:p>
            <w:r>
              <w:t>Winter Weather</w:t>
            </w:r>
          </w:p>
        </w:tc>
        <w:tc>
          <w:tcPr>
            <w:tcW w:type="dxa" w:w="2340"/>
            <w:shd w:fill="F2F2F2" w:val="clear"/>
          </w:tcPr>
          <w:p>
            <w:r>
              <w:t>65.8</w:t>
            </w:r>
          </w:p>
        </w:tc>
        <w:tc>
          <w:tcPr>
            <w:tcW w:type="dxa" w:w="2340"/>
            <w:shd w:fill="F2F2F2" w:val="clear"/>
          </w:tcPr>
          <w:p>
            <w:r>
              <w:t>Relatively High</w:t>
            </w:r>
          </w:p>
        </w:tc>
        <w:tc>
          <w:tcPr>
            <w:tcW w:type="dxa" w:w="2340"/>
            <w:shd w:fill="F2F2F2" w:val="clear"/>
          </w:tcPr>
          <w:p>
            <w:r>
              <w:t>$327,140</w:t>
            </w:r>
          </w:p>
        </w:tc>
      </w:tr>
      <w:tr>
        <w:tc>
          <w:tcPr>
            <w:tcW w:type="dxa" w:w="2340"/>
            <w:shd w:fill="FFFFFF" w:val="clear"/>
          </w:tcPr>
          <w:p>
            <w:r>
              <w:t>Landslide</w:t>
            </w:r>
          </w:p>
        </w:tc>
        <w:tc>
          <w:tcPr>
            <w:tcW w:type="dxa" w:w="2340"/>
            <w:shd w:fill="FFFFFF" w:val="clear"/>
          </w:tcPr>
          <w:p>
            <w:r>
              <w:t>57.5</w:t>
            </w:r>
          </w:p>
        </w:tc>
        <w:tc>
          <w:tcPr>
            <w:tcW w:type="dxa" w:w="2340"/>
            <w:shd w:fill="FFFFFF" w:val="clear"/>
          </w:tcPr>
          <w:p>
            <w:r>
              <w:t>Relatively Moderate</w:t>
            </w:r>
          </w:p>
        </w:tc>
        <w:tc>
          <w:tcPr>
            <w:tcW w:type="dxa" w:w="2340"/>
            <w:shd w:fill="FFFFFF" w:val="clear"/>
          </w:tcPr>
          <w:p>
            <w:r>
              <w:t>$61,678</w:t>
            </w:r>
          </w:p>
        </w:tc>
      </w:tr>
      <w:tr>
        <w:tc>
          <w:tcPr>
            <w:tcW w:type="dxa" w:w="2340"/>
            <w:shd w:fill="F2F2F2" w:val="clear"/>
          </w:tcPr>
          <w:p>
            <w:r>
              <w:t>Lightning</w:t>
            </w:r>
          </w:p>
        </w:tc>
        <w:tc>
          <w:tcPr>
            <w:tcW w:type="dxa" w:w="2340"/>
            <w:shd w:fill="F2F2F2" w:val="clear"/>
          </w:tcPr>
          <w:p>
            <w:r>
              <w:t>41.0</w:t>
            </w:r>
          </w:p>
        </w:tc>
        <w:tc>
          <w:tcPr>
            <w:tcW w:type="dxa" w:w="2340"/>
            <w:shd w:fill="F2F2F2" w:val="clear"/>
          </w:tcPr>
          <w:p>
            <w:r>
              <w:t>Relatively Moderate</w:t>
            </w:r>
          </w:p>
        </w:tc>
        <w:tc>
          <w:tcPr>
            <w:tcW w:type="dxa" w:w="2340"/>
            <w:shd w:fill="F2F2F2" w:val="clear"/>
          </w:tcPr>
          <w:p>
            <w:r>
              <w:t>$266,746</w:t>
            </w:r>
          </w:p>
        </w:tc>
      </w:tr>
    </w:tbl>
    <w:p>
      <w:pPr>
        <w:pStyle w:val="HSSection"/>
      </w:pPr>
      <w:r>
        <w:t>Hazard-to-Program Alignment</w:t>
      </w:r>
    </w:p>
    <w:p>
      <w:pPr>
        <w:pStyle w:val="HSBody"/>
      </w:pPr>
      <w:r>
        <w:t>Confederated Salish and Kootenai Tribes of the Flathead Reservation's top hazard exposures (Wildfire, Cold Wave, Winter Weather)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Confederated Salish and Kootenai Tribes of the Flathead Reservation.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Messaging Framework</w:t>
      </w:r>
    </w:p>
    <w:p>
      <w:pPr>
        <w:pStyle w:val="HSBody"/>
      </w:pPr>
      <w:r>
        <w:t>Audience-calibrated talking points for Confederated Salish and Kootenai Tribes of the Flathead Reservation's advocacy engagements during the current congressional session.</w:t>
      </w:r>
    </w:p>
    <w:p>
      <w:pPr>
        <w:pStyle w:val="HSSection"/>
      </w:pPr>
      <w:r>
        <w:t>Core Message</w:t>
      </w:r>
    </w:p>
    <w:p>
      <w:pPr>
        <w:pStyle w:val="HSBody"/>
      </w:pPr>
      <w:r>
        <w:t>Confederated Salish and Kootenai Tribes of the Flathead Reservation faces significant wildfire risk. Congress has funded programs that address this risk, but administrative delivery gaps and structural barriers prevent these resources from reaching Tribal communities in MT.</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Confederated Salish and Kootenai Tribes of the Flathead Reservation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Confederated Salish and Kootenai Tribes of the Flathead Reservation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