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Confederated Tribes of the Coos, Lower Umpqua and Siuslaw Indians</w:t>
      </w:r>
    </w:p>
    <w:p>
      <w:pPr>
        <w:pStyle w:val="HSBody"/>
      </w:pPr>
      <w:r>
        <w:t>Prepared for the offices of: 2 Senators, 1 Representative</w:t>
      </w:r>
    </w:p>
    <w:p>
      <w:pPr>
        <w:pStyle w:val="HSBody"/>
      </w:pPr>
      <w:r>
        <w:t>State(s): OR</w:t>
      </w:r>
    </w:p>
    <w:p>
      <w:pPr>
        <w:pStyle w:val="HSBody"/>
      </w:pPr>
      <w:r>
        <w:t>Ecoregion(s): pacific_northwest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HUD IHBG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Confederated Tribes of the Coos, Lower Umpqua and Siuslaw Indians's climate risk profile and geographic context.</w:t>
      </w:r>
    </w:p>
    <w:p>
      <w:r>
        <w:br w:type="page"/>
      </w:r>
    </w:p>
    <w:p>
      <w:pPr>
        <w:pStyle w:val="Heading2"/>
      </w:pPr>
      <w:r>
        <w:t>Executive Summary</w:t>
      </w:r>
    </w:p>
    <w:p>
      <w:pPr>
        <w:pStyle w:val="HSTitle"/>
      </w:pPr>
      <w:r>
        <w:t>Confederated Tribes of the Coos, Lower Umpqua and Siuslaw Indians -- OR</w:t>
      </w:r>
    </w:p>
    <w:p>
      <w:pPr>
        <w:pStyle w:val="HSBody"/>
      </w:pPr>
      <w:r>
        <w:t>This strategy document outlines Confederated Tribes of the Coos, Lower Umpqua and Siuslaw Indians's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$63,239,427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Wyden (D-OR)</w:t>
            </w:r>
          </w:p>
        </w:tc>
        <w:tc>
          <w:tcPr>
            <w:tcW w:type="dxa" w:w="1872"/>
            <w:shd w:fill="F2F2F2" w:val="clear"/>
          </w:tcPr>
          <w:p>
            <w:r>
              <w:t>Senator</w:t>
            </w:r>
          </w:p>
        </w:tc>
        <w:tc>
          <w:tcPr>
            <w:tcW w:type="dxa" w:w="1872"/>
            <w:shd w:fill="F2F2F2" w:val="clear"/>
          </w:tcPr>
          <w:p>
            <w:r>
              <w:t>OR</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Jeff Merkley (D-OR)</w:t>
            </w:r>
          </w:p>
        </w:tc>
        <w:tc>
          <w:tcPr>
            <w:tcW w:type="dxa" w:w="1872"/>
            <w:shd w:fill="FFFFFF" w:val="clear"/>
          </w:tcPr>
          <w:p>
            <w:r>
              <w:t>Senator</w:t>
            </w:r>
          </w:p>
        </w:tc>
        <w:tc>
          <w:tcPr>
            <w:tcW w:type="dxa" w:w="1872"/>
            <w:shd w:fill="FFFFFF" w:val="clear"/>
          </w:tcPr>
          <w:p>
            <w:r>
              <w:t>OR</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Department of Interior, Environment, and Related Agencies</w:t>
            </w:r>
          </w:p>
        </w:tc>
      </w:tr>
      <w:tr>
        <w:tc>
          <w:tcPr>
            <w:tcW w:type="dxa" w:w="1872"/>
            <w:shd w:fill="F2F2F2" w:val="clear"/>
          </w:tcPr>
          <w:p>
            <w:r>
              <w:t>Rep. Val T. Hoyle (D-OR-04)</w:t>
            </w:r>
          </w:p>
        </w:tc>
        <w:tc>
          <w:tcPr>
            <w:tcW w:type="dxa" w:w="1872"/>
            <w:shd w:fill="F2F2F2" w:val="clear"/>
          </w:tcPr>
          <w:p>
            <w:r>
              <w:t>Representative</w:t>
            </w:r>
          </w:p>
        </w:tc>
        <w:tc>
          <w:tcPr>
            <w:tcW w:type="dxa" w:w="1872"/>
            <w:shd w:fill="F2F2F2" w:val="clear"/>
          </w:tcPr>
          <w:p>
            <w:r>
              <w:t>OR</w:t>
            </w:r>
          </w:p>
        </w:tc>
        <w:tc>
          <w:tcPr>
            <w:tcW w:type="dxa" w:w="1872"/>
            <w:shd w:fill="F2F2F2" w:val="clear"/>
          </w:tcPr>
          <w:p>
            <w:r>
              <w:t>4</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Ron Wyden (D-OR): Sits on Senate Committee on Energy and Natural Resources; Energy. Direct influence on relevant programs.</w:t>
      </w:r>
    </w:p>
    <w:p>
      <w:pPr>
        <w:pStyle w:val="HSBody"/>
      </w:pPr>
      <w:r>
        <w:t>Sen. Jeff Merkley (D-OR): Sits on Senate Committee on Appropriations; Agriculture, Rural Development, Food and Drug Administration, and Related Agencies; Commerce, Justice, Science, and Related Agencies; Energy and Water Development; Department of Interior, Environment, and Related Agencies. Direct influence on relevant programs.</w:t>
      </w:r>
    </w:p>
    <w:p>
      <w:pPr>
        <w:pStyle w:val="HSBody"/>
      </w:pPr>
      <w:r>
        <w:t>Rep. Val T. Hoyle (D-OR-04):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Tribes of the Coos, Lower Umpqua and Siuslaw Indians's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$148,621</w:t>
            </w:r>
          </w:p>
        </w:tc>
        <w:tc>
          <w:tcPr>
            <w:tcW w:type="dxa" w:w="2340"/>
            <w:shd w:fill="F2F2F2" w:val="clear"/>
          </w:tcPr>
          <w:p>
            <w:r>
              <w:t>2018-09-01 - 2021-01-01</w:t>
            </w:r>
          </w:p>
        </w:tc>
      </w:tr>
      <w:tr>
        <w:tc>
          <w:tcPr>
            <w:tcW w:type="dxa" w:w="2340"/>
            <w:shd w:fill="FFFFFF" w:val="clear"/>
          </w:tcPr>
          <w:p>
            <w:r>
              <w:t>bia_tcr</w:t>
            </w:r>
          </w:p>
        </w:tc>
        <w:tc>
          <w:tcPr>
            <w:tcW w:type="dxa" w:w="2340"/>
            <w:shd w:fill="FFFFFF" w:val="clear"/>
          </w:tcPr>
          <w:p>
            <w:r>
              <w:t>15.156</w:t>
            </w:r>
          </w:p>
        </w:tc>
        <w:tc>
          <w:tcPr>
            <w:tcW w:type="dxa" w:w="2340"/>
            <w:shd w:fill="FFFFFF" w:val="clear"/>
          </w:tcPr>
          <w:p>
            <w:r>
              <w:t>$14,925</w:t>
            </w:r>
          </w:p>
        </w:tc>
        <w:tc>
          <w:tcPr>
            <w:tcW w:type="dxa" w:w="2340"/>
            <w:shd w:fill="FFFFFF" w:val="clear"/>
          </w:tcPr>
          <w:p>
            <w:r>
              <w:t>2018-08-28 - 2019-09-30</w:t>
            </w:r>
          </w:p>
        </w:tc>
      </w:tr>
      <w:tr>
        <w:tc>
          <w:tcPr>
            <w:tcW w:type="dxa" w:w="2340"/>
            <w:shd w:fill="F2F2F2" w:val="clear"/>
          </w:tcPr>
          <w:p>
            <w:r>
              <w:t>bia_tcr</w:t>
            </w:r>
          </w:p>
        </w:tc>
        <w:tc>
          <w:tcPr>
            <w:tcW w:type="dxa" w:w="2340"/>
            <w:shd w:fill="F2F2F2" w:val="clear"/>
          </w:tcPr>
          <w:p>
            <w:r>
              <w:t>15.156</w:t>
            </w:r>
          </w:p>
        </w:tc>
        <w:tc>
          <w:tcPr>
            <w:tcW w:type="dxa" w:w="2340"/>
            <w:shd w:fill="F2F2F2" w:val="clear"/>
          </w:tcPr>
          <w:p>
            <w:r>
              <w:t>$7,715</w:t>
            </w:r>
          </w:p>
        </w:tc>
        <w:tc>
          <w:tcPr>
            <w:tcW w:type="dxa" w:w="2340"/>
            <w:shd w:fill="F2F2F2" w:val="clear"/>
          </w:tcPr>
          <w:p>
            <w:r>
              <w:t>2018-10-01 - 2019-10-31</w:t>
            </w:r>
          </w:p>
        </w:tc>
      </w:tr>
    </w:tbl>
    <w:p>
      <w:pPr>
        <w:pStyle w:val="HSBody"/>
      </w:pPr>
      <w:r>
        <w:rPr>
          <w:b/>
        </w:rPr>
        <w:t>Total: $171,261</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BIA Tribal Climate Resilience funding to Confederated Tribes of the Coos, Lower Umpqua and Siuslaw Indians generated an estimated $308,270-$411,026 in regional economic activity (BEA RIMS II methodology, output multiplier range 1.8-2.4x), supporting approximately 1-3 jobs (BLS employment requirements methodology).</w:t>
      </w:r>
    </w:p>
    <w:p>
      <w:pPr>
        <w:pStyle w:val="HSBody"/>
      </w:pPr>
      <w:r>
        <w:t>Hazard Alignment: Confederated Tribes of the Coos, Lower Umpqua and Siuslaw Indians's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BIA Tribal Climate Resilience funding to Confederated Tribes of the Coos, Lower Umpqua and Siuslaw Indians generated an estimated $308,270-$411,026 in regional economic activity (BEA RIMS II methodology, output multiplier range 1.8-2.4x), supporting approximately 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Coos, Lower Umpqua and Siuslaw Indians's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Tribes of the Coos, Lower Umpqua and Siuslaw Indians's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Tribes of the Coos, Lower Umpqua and Siuslaw Indians's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Confederated Tribes of the Coos, Lower Umpqua and Siuslaw Indians's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Confederated Tribes of the Coos, Lower Umpqua and Siuslaw Indians's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of the Coos, Lower Umpqua and Siuslaw Indians's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the Coos, Lower Umpqua and Siuslaw Indians's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Coos, Lower Umpqua and Siuslaw Indians's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$43,185,665</w:t>
            </w:r>
          </w:p>
        </w:tc>
        <w:tc>
          <w:tcPr>
            <w:tcW w:type="dxa" w:w="2340"/>
            <w:shd w:fill="F2F2F2" w:val="clear"/>
          </w:tcPr>
          <w:p>
            <w:r>
              <w:t>2014-04-04 - 2034-09-30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$17,292,873</w:t>
            </w:r>
          </w:p>
        </w:tc>
        <w:tc>
          <w:tcPr>
            <w:tcW w:type="dxa" w:w="2340"/>
            <w:shd w:fill="FFFFFF" w:val="clear"/>
          </w:tcPr>
          <w:p>
            <w:r>
              <w:t>2012-01-06 - 2034-09-30</w:t>
            </w:r>
          </w:p>
        </w:tc>
      </w:tr>
      <w:tr>
        <w:tc>
          <w:tcPr>
            <w:tcW w:type="dxa" w:w="2340"/>
            <w:shd w:fill="F2F2F2" w:val="clear"/>
          </w:tcPr>
          <w:p>
            <w:r>
              <w:t>hud_ihbg</w:t>
            </w:r>
          </w:p>
        </w:tc>
        <w:tc>
          <w:tcPr>
            <w:tcW w:type="dxa" w:w="2340"/>
            <w:shd w:fill="F2F2F2" w:val="clear"/>
          </w:tcPr>
          <w:p>
            <w:r>
              <w:t>14.867</w:t>
            </w:r>
          </w:p>
        </w:tc>
        <w:tc>
          <w:tcPr>
            <w:tcW w:type="dxa" w:w="2340"/>
            <w:shd w:fill="F2F2F2" w:val="clear"/>
          </w:tcPr>
          <w:p>
            <w:r>
              <w:t>$1,943,634</w:t>
            </w:r>
          </w:p>
        </w:tc>
        <w:tc>
          <w:tcPr>
            <w:tcW w:type="dxa" w:w="2340"/>
            <w:shd w:fill="F2F2F2" w:val="clear"/>
          </w:tcPr>
          <w:p>
            <w:r>
              <w:t>2021-04-22 - 2026-09-30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$645,994</w:t>
            </w:r>
          </w:p>
        </w:tc>
        <w:tc>
          <w:tcPr>
            <w:tcW w:type="dxa" w:w="2340"/>
            <w:shd w:fill="FFFFFF" w:val="clear"/>
          </w:tcPr>
          <w:p>
            <w:r>
              <w:t>2022-08-19 - 2026-09-30</w:t>
            </w:r>
          </w:p>
        </w:tc>
      </w:tr>
    </w:tbl>
    <w:p>
      <w:pPr>
        <w:pStyle w:val="HSBody"/>
      </w:pPr>
      <w:r>
        <w:rPr>
          <w:b/>
        </w:rPr>
        <w:t>Total: $63,068,166</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HUD IHBG funding to Confederated Tribes of the Coos, Lower Umpqua and Siuslaw Indians generated an estimated $113,522,699-$151,363,598 in regional economic activity (BEA RIMS II methodology, output multiplier range 1.8-2.4x), supporting approximately 505-946 jobs (BLS employment requirements methodology).</w:t>
      </w:r>
    </w:p>
    <w:p>
      <w:pPr>
        <w:pStyle w:val="HSBody"/>
      </w:pPr>
      <w:r>
        <w:t>Hazard Alignment: Confederated Tribes of the Coos, Lower Umpqua and Siuslaw Indians's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HUD IHBG funding to Confederated Tribes of the Coos, Lower Umpqua and Siuslaw Indians generated an estimated $113,522,699-$151,363,598 in regional economic activity (BEA RIMS II methodology, output multiplier range 1.8-2.4x), supporting approximately 505-946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the Coos, Lower Umpqua and Siuslaw Indians's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63.4)</w:t>
      </w:r>
    </w:p>
    <w:p>
      <w:pPr>
        <w:pStyle w:val="HSBody"/>
      </w:pPr>
      <w:r>
        <w:t>Social Vulnerability: Relatively Moderate (Score: 48.0)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79.4</w:t>
            </w:r>
          </w:p>
        </w:tc>
        <w:tc>
          <w:tcPr>
            <w:tcW w:type="dxa" w:w="2340"/>
            <w:shd w:fill="F2F2F2" w:val="clear"/>
          </w:tcPr>
          <w:p>
            <w:r>
              <w:t>Relatively High</w:t>
            </w:r>
          </w:p>
        </w:tc>
        <w:tc>
          <w:tcPr>
            <w:tcW w:type="dxa" w:w="2340"/>
            <w:shd w:fill="F2F2F2" w:val="clear"/>
          </w:tcPr>
          <w:p>
            <w:r>
              <w:t>$63,223</w:t>
            </w:r>
          </w:p>
        </w:tc>
      </w:tr>
      <w:tr>
        <w:tc>
          <w:tcPr>
            <w:tcW w:type="dxa" w:w="2340"/>
            <w:shd w:fill="FFFFFF" w:val="clear"/>
          </w:tcPr>
          <w:p>
            <w:r>
              <w:t>Earthquake</w:t>
            </w:r>
          </w:p>
        </w:tc>
        <w:tc>
          <w:tcPr>
            <w:tcW w:type="dxa" w:w="2340"/>
            <w:shd w:fill="FFFFFF" w:val="clear"/>
          </w:tcPr>
          <w:p>
            <w:r>
              <w:t>78.8</w:t>
            </w:r>
          </w:p>
        </w:tc>
        <w:tc>
          <w:tcPr>
            <w:tcW w:type="dxa" w:w="2340"/>
            <w:shd w:fill="FFFFFF" w:val="clear"/>
          </w:tcPr>
          <w:p>
            <w:r>
              <w:t>Relatively High</w:t>
            </w:r>
          </w:p>
        </w:tc>
        <w:tc>
          <w:tcPr>
            <w:tcW w:type="dxa" w:w="2340"/>
            <w:shd w:fill="FFFFFF" w:val="clear"/>
          </w:tcPr>
          <w:p>
            <w:r>
              <w:t>$33,264,436</w:t>
            </w:r>
          </w:p>
        </w:tc>
      </w:tr>
      <w:tr>
        <w:tc>
          <w:tcPr>
            <w:tcW w:type="dxa" w:w="2340"/>
            <w:shd w:fill="F2F2F2" w:val="clear"/>
          </w:tcPr>
          <w:p>
            <w:r>
              <w:t>Wildfire</w:t>
            </w:r>
          </w:p>
        </w:tc>
        <w:tc>
          <w:tcPr>
            <w:tcW w:type="dxa" w:w="2340"/>
            <w:shd w:fill="F2F2F2" w:val="clear"/>
          </w:tcPr>
          <w:p>
            <w:r>
              <w:t>78.6</w:t>
            </w:r>
          </w:p>
        </w:tc>
        <w:tc>
          <w:tcPr>
            <w:tcW w:type="dxa" w:w="2340"/>
            <w:shd w:fill="F2F2F2" w:val="clear"/>
          </w:tcPr>
          <w:p>
            <w:r>
              <w:t>Relatively High</w:t>
            </w:r>
          </w:p>
        </w:tc>
        <w:tc>
          <w:tcPr>
            <w:tcW w:type="dxa" w:w="2340"/>
            <w:shd w:fill="F2F2F2" w:val="clear"/>
          </w:tcPr>
          <w:p>
            <w:r>
              <w:t>$3,509,495</w:t>
            </w:r>
          </w:p>
        </w:tc>
      </w:tr>
      <w:tr>
        <w:tc>
          <w:tcPr>
            <w:tcW w:type="dxa" w:w="2340"/>
            <w:shd w:fill="FFFFFF" w:val="clear"/>
          </w:tcPr>
          <w:p>
            <w:r>
              <w:t>Volcanic Activity</w:t>
            </w:r>
          </w:p>
        </w:tc>
        <w:tc>
          <w:tcPr>
            <w:tcW w:type="dxa" w:w="2340"/>
            <w:shd w:fill="FFFFFF" w:val="clear"/>
          </w:tcPr>
          <w:p>
            <w:r>
              <w:t>65.6</w:t>
            </w:r>
          </w:p>
        </w:tc>
        <w:tc>
          <w:tcPr>
            <w:tcW w:type="dxa" w:w="2340"/>
            <w:shd w:fill="FFFFFF" w:val="clear"/>
          </w:tcPr>
          <w:p>
            <w:r>
              <w:t>Relatively High</w:t>
            </w:r>
          </w:p>
        </w:tc>
        <w:tc>
          <w:tcPr>
            <w:tcW w:type="dxa" w:w="2340"/>
            <w:shd w:fill="FFFFFF" w:val="clear"/>
          </w:tcPr>
          <w:p>
            <w:r>
              <w:t>$58,410</w:t>
            </w:r>
          </w:p>
        </w:tc>
      </w:tr>
      <w:tr>
        <w:tc>
          <w:tcPr>
            <w:tcW w:type="dxa" w:w="2340"/>
            <w:shd w:fill="F2F2F2" w:val="clear"/>
          </w:tcPr>
          <w:p>
            <w:r>
              <w:t>Inland Flooding</w:t>
            </w:r>
          </w:p>
        </w:tc>
        <w:tc>
          <w:tcPr>
            <w:tcW w:type="dxa" w:w="2340"/>
            <w:shd w:fill="F2F2F2" w:val="clear"/>
          </w:tcPr>
          <w:p>
            <w:r>
              <w:t>63.5</w:t>
            </w:r>
          </w:p>
        </w:tc>
        <w:tc>
          <w:tcPr>
            <w:tcW w:type="dxa" w:w="2340"/>
            <w:shd w:fill="F2F2F2" w:val="clear"/>
          </w:tcPr>
          <w:p>
            <w:r>
              <w:t>Relatively High</w:t>
            </w:r>
          </w:p>
        </w:tc>
        <w:tc>
          <w:tcPr>
            <w:tcW w:type="dxa" w:w="2340"/>
            <w:shd w:fill="F2F2F2" w:val="clear"/>
          </w:tcPr>
          <w:p>
            <w:r>
              <w:t>$23,653,105</w:t>
            </w:r>
          </w:p>
        </w:tc>
      </w:tr>
    </w:tbl>
    <w:p>
      <w:pPr>
        <w:pStyle w:val="HSSection"/>
      </w:pPr>
      <w:r>
        <w:t>Hazard-to-Program Alignment</w:t>
      </w:r>
    </w:p>
    <w:p>
      <w:pPr>
        <w:pStyle w:val="HSBody"/>
      </w:pPr>
      <w:r>
        <w:t>Confederated Tribes of the Coos, Lower Umpqua and Siuslaw Indians's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Confederated Tribes of the Coos, Lower Umpqua and Siuslaw Indians.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Confederated Tribes of the Coos, Lower Umpqua and Siuslaw Indians's advocacy engagements during the current congressional session.</w:t>
      </w:r>
    </w:p>
    <w:p>
      <w:pPr>
        <w:pStyle w:val="HSSection"/>
      </w:pPr>
      <w:r>
        <w:t>Core Message</w:t>
      </w:r>
    </w:p>
    <w:p>
      <w:pPr>
        <w:pStyle w:val="HSBody"/>
      </w:pPr>
      <w:r>
        <w:t>Confederated Tribes of the Coos, Lower Umpqua and Siuslaw Indians faces significant landslide risk. Congress has funded programs that address this risk, but administrative delivery gaps and structural barriers prevent these resources from reaching Tribal communities in OR.</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Confederated Tribes of the Coos, Lower Umpqua and Siuslaw Indians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Tribes of the Coos, Lower Umpqua and Siuslaw Indians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