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Kashia Band of Pomo Indians of the Stewarts Point Rancheria, California</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Kashia Band of Pomo Indians of the Stewarts Point Rancheria, California's climate risk profile and geographic context.</w:t>
      </w:r>
    </w:p>
    <w:p>
      <w:r>
        <w:br w:type="page"/>
      </w:r>
    </w:p>
    <w:p>
      <w:pPr>
        <w:pStyle w:val="Heading2"/>
      </w:pPr>
      <w:r>
        <w:t>Executive Summary</w:t>
      </w:r>
    </w:p>
    <w:p>
      <w:pPr>
        <w:pStyle w:val="HSTitle"/>
      </w:pPr>
      <w:r>
        <w:t>Kashia Band of Pomo Indians of the Stewarts Point Rancheria, California -- CA</w:t>
      </w:r>
    </w:p>
    <w:p>
      <w:pPr>
        <w:pStyle w:val="HSBody"/>
      </w:pPr>
      <w:r>
        <w:t>This strategy document outlines Kashia Band of Pomo Indians of the Stewarts Point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$15,628,971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Jared Huffman (D-CA-02): Sits on House Committee on Natural Resources; Energy and Mineral Resources.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BRIC.</w:t>
      </w:r>
    </w:p>
    <w:p>
      <w:pPr>
        <w:pStyle w:val="HSBody"/>
      </w:pPr>
      <w:r>
        <w:t>Per-District Impact Allocation:</w:t>
      </w:r>
    </w:p>
    <w:p>
      <w:pPr>
        <w:pStyle w:val="HSBody"/>
      </w:pPr>
      <w:r>
        <w:t xml:space="preserve">  CA-02 (100% overlap): $900,000 - $1,200,000</w:t>
      </w:r>
    </w:p>
    <w:p>
      <w:pPr>
        <w:pStyle w:val="HSBody"/>
      </w:pPr>
      <w:r>
        <w:t xml:space="preserve">  NV-02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IRS Elective Pay.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FEMA Tribal Mitigation Plans.</w:t>
      </w:r>
    </w:p>
    <w:p>
      <w:pPr>
        <w:pStyle w:val="HSBody"/>
      </w:pPr>
      <w:r>
        <w:t>Per-District Impact Allocation:</w:t>
      </w:r>
    </w:p>
    <w:p>
      <w:pPr>
        <w:pStyle w:val="HSBody"/>
      </w:pPr>
      <w:r>
        <w:t xml:space="preserve">  CA-02 (100% overlap): $540,000 - $720,000</w:t>
      </w:r>
    </w:p>
    <w:p>
      <w:pPr>
        <w:pStyle w:val="HSBody"/>
      </w:pPr>
      <w:r>
        <w:t xml:space="preserve">  NV-02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USDA Wildfire Defense Grants.</w:t>
      </w:r>
    </w:p>
    <w:p>
      <w:pPr>
        <w:pStyle w:val="HSBody"/>
      </w:pPr>
      <w:r>
        <w:t>Per-District Impact Allocation:</w:t>
      </w:r>
    </w:p>
    <w:p>
      <w:pPr>
        <w:pStyle w:val="HSBody"/>
      </w:pPr>
      <w:r>
        <w:t xml:space="preserve">  CA-02 (100% overlap): $630,000 - $840,000</w:t>
      </w:r>
    </w:p>
    <w:p>
      <w:pPr>
        <w:pStyle w:val="HSBody"/>
      </w:pPr>
      <w:r>
        <w:t xml:space="preserve">  NV-02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GAP.</w:t>
      </w:r>
    </w:p>
    <w:p>
      <w:pPr>
        <w:pStyle w:val="HSBody"/>
      </w:pPr>
      <w:r>
        <w:t>Per-District Impact Allocation:</w:t>
      </w:r>
    </w:p>
    <w:p>
      <w:pPr>
        <w:pStyle w:val="HSBody"/>
      </w:pPr>
      <w:r>
        <w:t xml:space="preserve">  CA-02 (100% overlap): $135,000 - $180,000</w:t>
      </w:r>
    </w:p>
    <w:p>
      <w:pPr>
        <w:pStyle w:val="HSBody"/>
      </w:pPr>
      <w:r>
        <w:t xml:space="preserve">  NV-02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DOT PROTECT.</w:t>
      </w:r>
    </w:p>
    <w:p>
      <w:pPr>
        <w:pStyle w:val="HSBody"/>
      </w:pPr>
      <w:r>
        <w:t>Per-District Impact Allocation:</w:t>
      </w:r>
    </w:p>
    <w:p>
      <w:pPr>
        <w:pStyle w:val="HSBody"/>
      </w:pPr>
      <w:r>
        <w:t xml:space="preserve">  CA-02 (100% overlap): $450,000 - $600,000</w:t>
      </w:r>
    </w:p>
    <w:p>
      <w:pPr>
        <w:pStyle w:val="HSBody"/>
      </w:pPr>
      <w:r>
        <w:t xml:space="preserve">  NV-02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EPA STAG.</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DOE Indian Energy.</w:t>
      </w:r>
    </w:p>
    <w:p>
      <w:pPr>
        <w:pStyle w:val="HSBody"/>
      </w:pPr>
      <w:r>
        <w:t>Per-District Impact Allocation:</w:t>
      </w:r>
    </w:p>
    <w:p>
      <w:pPr>
        <w:pStyle w:val="HSBody"/>
      </w:pPr>
      <w:r>
        <w:t xml:space="preserve">  CA-02 (100% overlap): $360,000 - $480,000</w:t>
      </w:r>
    </w:p>
    <w:p>
      <w:pPr>
        <w:pStyle w:val="HSBody"/>
      </w:pPr>
      <w:r>
        <w:t xml:space="preserve">  NV-02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$11,167,452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$2,045,397</w:t>
            </w:r>
          </w:p>
        </w:tc>
        <w:tc>
          <w:tcPr>
            <w:tcW w:type="dxa" w:w="2340"/>
            <w:shd w:fill="FFFFFF" w:val="clear"/>
          </w:tcPr>
          <w:p>
            <w:r>
              <w:t>2025-01-15 - 2026-10-31</w:t>
            </w:r>
          </w:p>
        </w:tc>
      </w:tr>
    </w:tbl>
    <w:p>
      <w:pPr>
        <w:pStyle w:val="HSBody"/>
      </w:pPr>
      <w:r>
        <w:rPr>
          <w:b/>
        </w:rPr>
        <w:t>Total: $13,212,849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Body"/>
      </w:pPr>
      <w:r>
        <w:t>Hazard Alignment: Kashia Band of Pomo Indians of the Stewarts Point Rancheria, California's wildfire risk profile reinforces the economic case for continued federal investment in HUD IHBG.</w:t>
      </w:r>
    </w:p>
    <w:p>
      <w:pPr>
        <w:pStyle w:val="HSBody"/>
      </w:pPr>
      <w:r>
        <w:t>Per-District Impact Allocation:</w:t>
      </w:r>
    </w:p>
    <w:p>
      <w:pPr>
        <w:pStyle w:val="HSBody"/>
      </w:pPr>
      <w:r>
        <w:t xml:space="preserve">  CA-02 (100% overlap): $23,783,128 - $31,710,838</w:t>
      </w:r>
    </w:p>
    <w:p>
      <w:pPr>
        <w:pStyle w:val="HSBody"/>
      </w:pPr>
      <w:r>
        <w:t xml:space="preserve">  NV-02 (100% overlap): $23,783,128 - $31,710,838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HUD IHBG funding to Kashia Band of Pomo Indians of the Stewarts Point Rancheria, California generated an estimated $23,783,128-$31,710,838 in regional economic activity (BEA RIMS II methodology, output multiplier range 1.8-2.4x), supporting approximately 106-198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NOAA Tribal Grants.</w:t>
      </w:r>
    </w:p>
    <w:p>
      <w:pPr>
        <w:pStyle w:val="HSBody"/>
      </w:pPr>
      <w:r>
        <w:t>Per-District Impact Allocation:</w:t>
      </w:r>
    </w:p>
    <w:p>
      <w:pPr>
        <w:pStyle w:val="HSBody"/>
      </w:pPr>
      <w:r>
        <w:t xml:space="preserve">  CA-02 (100% overlap): $270,000 - $360,000</w:t>
      </w:r>
    </w:p>
    <w:p>
      <w:pPr>
        <w:pStyle w:val="HSBody"/>
      </w:pPr>
      <w:r>
        <w:t xml:space="preserve">  NV-02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Kashia Band of Pomo Indians of the Stewarts Point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Kashia Band of Pomo Indians of the Stewarts Point Rancheria,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CA-02 (100% overlap): $180,000 - $240,000</w:t>
      </w:r>
    </w:p>
    <w:p>
      <w:pPr>
        <w:pStyle w:val="HSBody"/>
      </w:pPr>
      <w:r>
        <w:t xml:space="preserve">  NV-02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Kashia Band of Pomo Indians of the Stewarts Point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Kashia Band of Pomo Indians of the Stewarts Point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Kashia Band of Pomo Indians of the Stewarts Point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Kashia Band of Pomo Indians of the Stewarts Point Rancheria, California's advocacy engagements during the current congressional session.</w:t>
      </w:r>
    </w:p>
    <w:p>
      <w:pPr>
        <w:pStyle w:val="HSSection"/>
      </w:pPr>
      <w:r>
        <w:t>Core Message</w:t>
      </w:r>
    </w:p>
    <w:p>
      <w:pPr>
        <w:pStyle w:val="HSBody"/>
      </w:pPr>
      <w:r>
        <w:t>Kashia Band of Pomo Indians of the Stewarts Point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Kashia Band of Pomo Indians of the Stewarts Point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Kashia Band of Pomo Indians of the Stewarts Point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