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Miami Tribe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Miami Tribe of Oklahoma's climate risk profile and geographic context.</w:t>
      </w:r>
    </w:p>
    <w:p>
      <w:r>
        <w:br w:type="page"/>
      </w:r>
    </w:p>
    <w:p>
      <w:pPr>
        <w:pStyle w:val="Heading2"/>
      </w:pPr>
      <w:r>
        <w:t>Executive Summary</w:t>
      </w:r>
    </w:p>
    <w:p>
      <w:pPr>
        <w:pStyle w:val="HSTitle"/>
      </w:pPr>
      <w:r>
        <w:t>Miami Tribe of Oklahoma -- OK</w:t>
      </w:r>
    </w:p>
    <w:p>
      <w:pPr>
        <w:pStyle w:val="HSBody"/>
      </w:pPr>
      <w:r>
        <w:t>This strategy document outlines Miami Tribe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$3,100,750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Josh Brecheen (R-OK-02)</w:t>
            </w:r>
          </w:p>
        </w:tc>
        <w:tc>
          <w:tcPr>
            <w:tcW w:type="dxa" w:w="1872"/>
            <w:shd w:fill="F2F2F2" w:val="clear"/>
          </w:tcPr>
          <w:p>
            <w:r>
              <w:t>Representative</w:t>
            </w:r>
          </w:p>
        </w:tc>
        <w:tc>
          <w:tcPr>
            <w:tcW w:type="dxa" w:w="1872"/>
            <w:shd w:fill="F2F2F2" w:val="clear"/>
          </w:tcPr>
          <w:p>
            <w:r>
              <w:t>OK</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Miami Tribe of Oklahoma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Miami Tribe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Miami Tribe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Miami Tribe of Oklahoma's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Miami Tribe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Miami Tribe of Oklahoma's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Miami Tribe of Oklahoma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Miami Tribe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$1,161,160</w:t>
            </w:r>
          </w:p>
        </w:tc>
        <w:tc>
          <w:tcPr>
            <w:tcW w:type="dxa" w:w="2340"/>
            <w:shd w:fill="F2F2F2" w:val="clear"/>
          </w:tcPr>
          <w:p>
            <w:r>
              <w:t>2012-02-10 - 2034-09-30</w:t>
            </w:r>
          </w:p>
        </w:tc>
      </w:tr>
    </w:tbl>
    <w:p>
      <w:pPr>
        <w:pStyle w:val="HSBody"/>
      </w:pPr>
      <w:r>
        <w:rPr>
          <w:b/>
        </w:rPr>
        <w:t>Total: $1,161,160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Miami Tribe of Oklahoma generated an estimated $2,090,088-$2,786,784 in regional economic activity (BEA RIMS II methodology, output multiplier range 1.8-2.4x), supporting approximately 9-17 jobs (BLS employment requirements methodology).</w:t>
      </w:r>
    </w:p>
    <w:p>
      <w:pPr>
        <w:pStyle w:val="HSBody"/>
      </w:pPr>
      <w:r>
        <w:t>Hazard Alignment: Miami Tribe of Oklahoma's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HUD IHBG funding to Miami Tribe of Oklahoma generated an estimated $2,090,088-$2,786,784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Miami Tribe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Miami Tribe of Oklahoma's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Miami Tribe of Oklahoma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Miami Tribe of Oklahoma's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Miami Tribe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Miami Tribe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Miami Tribe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Miami Tribe of Oklahoma's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Miami Tribe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Miami Tribe of Oklahoma's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Miami Tribe of Oklahoma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Miami Tribe of Oklahoma's ice storm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Miami Tribe of Oklahoma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Miami Tribe of Oklahoma's ice storm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Miami Tribe of Oklahoma's Ice Storm, Drought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Miami Tribe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Miami Tribe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Ice Storm risk profile</w:t>
      </w:r>
    </w:p>
    <w:p>
      <w:r>
        <w:br w:type="page"/>
      </w:r>
    </w:p>
    <w:p>
      <w:pPr>
        <w:pStyle w:val="Heading2"/>
      </w:pPr>
      <w:r>
        <w:t>Messaging Framework</w:t>
      </w:r>
    </w:p>
    <w:p>
      <w:pPr>
        <w:pStyle w:val="HSBody"/>
      </w:pPr>
      <w:r>
        <w:t>Audience-calibrated talking points for Miami Tribe of Oklahoma's advocacy engagements during the current congressional session.</w:t>
      </w:r>
    </w:p>
    <w:p>
      <w:pPr>
        <w:pStyle w:val="HSSection"/>
      </w:pPr>
      <w:r>
        <w:t>Core Message</w:t>
      </w:r>
    </w:p>
    <w:p>
      <w:pPr>
        <w:pStyle w:val="HSBody"/>
      </w:pPr>
      <w:r>
        <w:t>Miami Tribe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Miami Tribe of Oklahoma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Miami Tribe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