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Navajo Nation, Arizona, New Mexico, &amp; Utah</w:t>
      </w:r>
    </w:p>
    <w:p>
      <w:pPr>
        <w:pStyle w:val="HSBody"/>
      </w:pPr>
      <w:r>
        <w:t>Prepared for the offices of: 6 Senators, 4 Representatives</w:t>
      </w:r>
    </w:p>
    <w:p>
      <w:pPr>
        <w:pStyle w:val="HSBody"/>
      </w:pPr>
      <w:r>
        <w:t>State(s): AZ, NM, UT</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Navajo Nation, Arizona, New Mexico, &amp; Utah's climate risk profile and geographic context.</w:t>
      </w:r>
    </w:p>
    <w:p>
      <w:r>
        <w:br w:type="page"/>
      </w:r>
    </w:p>
    <w:p>
      <w:pPr>
        <w:pStyle w:val="Heading2"/>
      </w:pPr>
      <w:r>
        <w:t>Executive Summary</w:t>
      </w:r>
    </w:p>
    <w:p>
      <w:pPr>
        <w:pStyle w:val="HSTitle"/>
      </w:pPr>
      <w:r>
        <w:t>Navajo Nation, Arizona, New Mexico, &amp; Utah -- AZ, NM, UT</w:t>
      </w:r>
    </w:p>
    <w:p>
      <w:pPr>
        <w:pStyle w:val="HSBody"/>
      </w:pPr>
      <w:r>
        <w:t>This strategy document outlines Navajo Nation, Arizona, New Mexico, &amp; Utah's federal climate resilience funding landscape, identifies strategic leverage points across key programs, and recommends sequenced advocacy actions for the current congressional session.</w:t>
      </w:r>
    </w:p>
    <w:p>
      <w:pPr>
        <w:pStyle w:val="HSBody"/>
      </w:pPr>
      <w:r>
        <w:t>Top Climate Hazards: Wildfire, Lightning, Winter Weather</w:t>
      </w:r>
    </w:p>
    <w:p>
      <w:pPr>
        <w:pStyle w:val="HSBody"/>
      </w:pPr>
      <w:r>
        <w:t>Total Federal Climate Resilience Funding: $2,079,033,290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6 Senator(s) and 4 Representative(s) across 4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Sen. Mike Lee (R-UT)</w:t>
            </w:r>
          </w:p>
        </w:tc>
        <w:tc>
          <w:tcPr>
            <w:tcW w:type="dxa" w:w="1872"/>
            <w:shd w:fill="F2F2F2" w:val="clear"/>
          </w:tcPr>
          <w:p>
            <w:r>
              <w:t>Senator</w:t>
            </w:r>
          </w:p>
        </w:tc>
        <w:tc>
          <w:tcPr>
            <w:tcW w:type="dxa" w:w="1872"/>
            <w:shd w:fill="F2F2F2" w:val="clear"/>
          </w:tcPr>
          <w:p>
            <w:r>
              <w:t>UT</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John R. Curtis (R-UT)</w:t>
            </w:r>
          </w:p>
        </w:tc>
        <w:tc>
          <w:tcPr>
            <w:tcW w:type="dxa" w:w="1872"/>
            <w:shd w:fill="FFFFFF" w:val="clear"/>
          </w:tcPr>
          <w:p>
            <w:r>
              <w:t>Senator</w:t>
            </w:r>
          </w:p>
        </w:tc>
        <w:tc>
          <w:tcPr>
            <w:tcW w:type="dxa" w:w="1872"/>
            <w:shd w:fill="FFFFFF" w:val="clear"/>
          </w:tcPr>
          <w:p>
            <w:r>
              <w:t>UT</w:t>
            </w:r>
          </w:p>
        </w:tc>
        <w:tc>
          <w:tcPr>
            <w:tcW w:type="dxa" w:w="1872"/>
            <w:shd w:fill="FFFFFF" w:val="clear"/>
          </w:tcPr>
          <w:p>
            <w:r>
              <w:t>At-Large</w:t>
            </w:r>
          </w:p>
        </w:tc>
        <w:tc>
          <w:tcPr>
            <w:tcW w:type="dxa" w:w="1872"/>
            <w:shd w:fill="FFFFFF" w:val="clear"/>
          </w:tcPr>
          <w:p>
            <w:r>
              <w:t>Senate Committee on Commerce, Science, and Transportation</w:t>
            </w:r>
          </w:p>
        </w:tc>
      </w:tr>
      <w:tr>
        <w:tc>
          <w:tcPr>
            <w:tcW w:type="dxa" w:w="1872"/>
            <w:shd w:fill="F2F2F2" w:val="clear"/>
          </w:tcPr>
          <w:p>
            <w:r>
              <w:t>Rep. Elijah Crane (R-AZ-02)</w:t>
            </w:r>
          </w:p>
        </w:tc>
        <w:tc>
          <w:tcPr>
            <w:tcW w:type="dxa" w:w="1872"/>
            <w:shd w:fill="F2F2F2" w:val="clear"/>
          </w:tcPr>
          <w:p>
            <w:r>
              <w:t>Representative</w:t>
            </w:r>
          </w:p>
        </w:tc>
        <w:tc>
          <w:tcPr>
            <w:tcW w:type="dxa" w:w="1872"/>
            <w:shd w:fill="F2F2F2" w:val="clear"/>
          </w:tcPr>
          <w:p>
            <w:r>
              <w:t>AZ</w:t>
            </w:r>
          </w:p>
        </w:tc>
        <w:tc>
          <w:tcPr>
            <w:tcW w:type="dxa" w:w="1872"/>
            <w:shd w:fill="F2F2F2" w:val="clear"/>
          </w:tcPr>
          <w:p>
            <w:r>
              <w:t>2</w:t>
            </w:r>
          </w:p>
        </w:tc>
        <w:tc>
          <w:tcPr>
            <w:tcW w:type="dxa" w:w="1872"/>
            <w:shd w:fill="F2F2F2" w:val="clear"/>
          </w:tcPr>
          <w:p>
            <w:r/>
          </w:p>
        </w:tc>
      </w:tr>
      <w:tr>
        <w:tc>
          <w:tcPr>
            <w:tcW w:type="dxa" w:w="1872"/>
            <w:shd w:fill="FFFFFF" w:val="clear"/>
          </w:tcPr>
          <w:p>
            <w:r>
              <w:t>Rep. Teresa Leger Fernandez (D-NM-03)</w:t>
            </w:r>
          </w:p>
        </w:tc>
        <w:tc>
          <w:tcPr>
            <w:tcW w:type="dxa" w:w="1872"/>
            <w:shd w:fill="FFFFFF" w:val="clear"/>
          </w:tcPr>
          <w:p>
            <w:r>
              <w:t>Representative</w:t>
            </w:r>
          </w:p>
        </w:tc>
        <w:tc>
          <w:tcPr>
            <w:tcW w:type="dxa" w:w="1872"/>
            <w:shd w:fill="FFFFFF" w:val="clear"/>
          </w:tcPr>
          <w:p>
            <w:r>
              <w:t>NM</w:t>
            </w:r>
          </w:p>
        </w:tc>
        <w:tc>
          <w:tcPr>
            <w:tcW w:type="dxa" w:w="1872"/>
            <w:shd w:fill="FFFFFF" w:val="clear"/>
          </w:tcPr>
          <w:p>
            <w:r>
              <w:t>3</w:t>
            </w:r>
          </w:p>
        </w:tc>
        <w:tc>
          <w:tcPr>
            <w:tcW w:type="dxa" w:w="1872"/>
            <w:shd w:fill="FFFFFF" w:val="clear"/>
          </w:tcPr>
          <w:p>
            <w:r>
              <w:t>House Committee on Natural Resources</w:t>
            </w:r>
          </w:p>
        </w:tc>
      </w:tr>
      <w:tr>
        <w:tc>
          <w:tcPr>
            <w:tcW w:type="dxa" w:w="1872"/>
            <w:shd w:fill="F2F2F2" w:val="clear"/>
          </w:tcPr>
          <w:p>
            <w:r>
              <w:t>Rep. Mike Kennedy (R-UT-03)</w:t>
            </w:r>
          </w:p>
        </w:tc>
        <w:tc>
          <w:tcPr>
            <w:tcW w:type="dxa" w:w="1872"/>
            <w:shd w:fill="F2F2F2" w:val="clear"/>
          </w:tcPr>
          <w:p>
            <w:r>
              <w:t>Representative</w:t>
            </w:r>
          </w:p>
        </w:tc>
        <w:tc>
          <w:tcPr>
            <w:tcW w:type="dxa" w:w="1872"/>
            <w:shd w:fill="F2F2F2" w:val="clear"/>
          </w:tcPr>
          <w:p>
            <w:r>
              <w:t>UT</w:t>
            </w:r>
          </w:p>
        </w:tc>
        <w:tc>
          <w:tcPr>
            <w:tcW w:type="dxa" w:w="1872"/>
            <w:shd w:fill="F2F2F2" w:val="clear"/>
          </w:tcPr>
          <w:p>
            <w:r>
              <w:t>3</w:t>
            </w:r>
          </w:p>
        </w:tc>
        <w:tc>
          <w:tcPr>
            <w:tcW w:type="dxa" w:w="1872"/>
            <w:shd w:fill="F2F2F2" w:val="clear"/>
          </w:tcPr>
          <w:p>
            <w:r>
              <w:t>House Committee on Natural Resources</w:t>
            </w:r>
          </w:p>
        </w:tc>
      </w:tr>
      <w:tr>
        <w:tc>
          <w:tcPr>
            <w:tcW w:type="dxa" w:w="1872"/>
            <w:shd w:fill="FFFFFF" w:val="clear"/>
          </w:tcPr>
          <w:p>
            <w:r>
              <w:t>Rep. Gabe Vasquez (D-NM-02)</w:t>
            </w:r>
          </w:p>
        </w:tc>
        <w:tc>
          <w:tcPr>
            <w:tcW w:type="dxa" w:w="1872"/>
            <w:shd w:fill="FFFFFF" w:val="clear"/>
          </w:tcPr>
          <w:p>
            <w:r>
              <w:t>Representative</w:t>
            </w:r>
          </w:p>
        </w:tc>
        <w:tc>
          <w:tcPr>
            <w:tcW w:type="dxa" w:w="1872"/>
            <w:shd w:fill="FFFFFF" w:val="clear"/>
          </w:tcPr>
          <w:p>
            <w:r>
              <w:t>NM</w:t>
            </w:r>
          </w:p>
        </w:tc>
        <w:tc>
          <w:tcPr>
            <w:tcW w:type="dxa" w:w="1872"/>
            <w:shd w:fill="FFFFFF" w:val="clear"/>
          </w:tcPr>
          <w:p>
            <w:r>
              <w:t>2</w:t>
            </w:r>
          </w:p>
        </w:tc>
        <w:tc>
          <w:tcPr>
            <w:tcW w:type="dxa" w:w="1872"/>
            <w:shd w:fill="FFFFFF" w:val="clear"/>
          </w:tcPr>
          <w:p>
            <w:r/>
          </w:p>
        </w:tc>
      </w:tr>
    </w:tbl>
    <w:p>
      <w:pPr>
        <w:pStyle w:val="HSBody"/>
      </w:pPr>
      <w:r>
        <w:t>7 members with relevant committee assignments</w:t>
      </w:r>
    </w:p>
    <w:p>
      <w:pPr>
        <w:pStyle w:val="HSSection"/>
      </w:pPr>
      <w:r>
        <w:t>Strategic Notes</w:t>
      </w:r>
    </w:p>
    <w:p>
      <w:pPr>
        <w:pStyle w:val="HSBody"/>
      </w:pPr>
      <w:r>
        <w:t>Sen. Ruben Gallego (D-AZ): Sits on Senate Committee on Energy and Natural Resources; Energy. Direct influence on relevant programs.</w:t>
      </w:r>
    </w:p>
    <w:p>
      <w:pPr>
        <w:pStyle w:val="HSBody"/>
      </w:pPr>
      <w:r>
        <w:t>Sen. Ben Ray Luján (D-NM): Sits on Senate Committee on Commerce, Science, and Transportation; Surface Transportation, Freight, Pipelines, and Safety; Senate Committee on Indian Affairs. Direct influence on relevant programs.</w:t>
      </w:r>
    </w:p>
    <w:p>
      <w:pPr>
        <w:pStyle w:val="HSBody"/>
      </w:pPr>
      <w:r>
        <w:t>Sen. Martin Heinrich (D-NM): Sits on Senate Committee on Appropriations; Agriculture, Rural Development, Food and Drug Administration, and Related Agencies; Energy and Water Development; Department of Interior, Environment, and Related Agencies; Senate Committee on Energy and Natural Resources; Energy. Direct influence on relevant programs.</w:t>
      </w:r>
    </w:p>
    <w:p>
      <w:pPr>
        <w:pStyle w:val="HSBody"/>
      </w:pPr>
      <w:r>
        <w:t>Sen. Mike Lee (R-UT): Sits on Senate Committee on Energy and Natural Resources; Energy. Direct influence on relevant programs.</w:t>
      </w:r>
    </w:p>
    <w:p>
      <w:pPr>
        <w:pStyle w:val="HSBody"/>
      </w:pPr>
      <w:r>
        <w:t>Sen. John R. Curtis (R-UT): Sits on Senate Committee on Commerce, Science, and Transportation. Direct influence on relevant programs.</w:t>
      </w:r>
    </w:p>
    <w:p>
      <w:pPr>
        <w:pStyle w:val="HSBody"/>
      </w:pPr>
      <w:r>
        <w:t>Rep. Teresa Leger Fernandez (D-NM-03): Sits on House Committee on Natural Resources. Direct influence on relevant programs.</w:t>
      </w:r>
    </w:p>
    <w:p>
      <w:pPr>
        <w:pStyle w:val="HSBody"/>
      </w:pPr>
      <w:r>
        <w:t>Rep. Mike Kennedy (R-UT-03):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Navajo Nation, Arizona, New Mexico, &amp; Utah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88.0 -- (Very High)</w:t>
      </w:r>
    </w:p>
    <w:p>
      <w:pPr>
        <w:pStyle w:val="HSBody"/>
      </w:pPr>
      <w:r>
        <w:t>Lightning -- Risk Score: 72.5 -- (Relatively High)</w:t>
      </w:r>
    </w:p>
    <w:p>
      <w:pPr>
        <w:pStyle w:val="HSBody"/>
      </w:pPr>
      <w:r>
        <w:t>Winter Weather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Navajo Nation, Arizona, New Mexico, &amp; Utah's wildfire risk profile reinforces the economic case for continued federal investment in FEMA BRIC.</w:t>
      </w:r>
    </w:p>
    <w:p>
      <w:pPr>
        <w:pStyle w:val="HSBody"/>
      </w:pPr>
      <w:r>
        <w:t>Per-District Impact Allocation:</w:t>
      </w:r>
    </w:p>
    <w:p>
      <w:pPr>
        <w:pStyle w:val="HSBody"/>
      </w:pPr>
      <w:r>
        <w:t xml:space="preserve">  AZ-02 (66% overlap): $595,800 - $794,400</w:t>
      </w:r>
    </w:p>
    <w:p>
      <w:pPr>
        <w:pStyle w:val="HSBody"/>
      </w:pPr>
      <w:r>
        <w:t xml:space="preserve">  NM-03 (24% overlap): $214,200 - $285,600</w:t>
      </w:r>
    </w:p>
    <w:p>
      <w:pPr>
        <w:pStyle w:val="HSBody"/>
      </w:pPr>
      <w:r>
        <w:t xml:space="preserve">  UT-03 (8% overlap): $73,800 - $98,400</w:t>
      </w:r>
    </w:p>
    <w:p>
      <w:pPr>
        <w:pStyle w:val="HSBody"/>
      </w:pPr>
      <w:r>
        <w:t xml:space="preserve">  NM-02 (2% overlap): $17,100 - $22,800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Navajo Nation, Arizona, New Mexico, &amp; Utah's Wildfire, Lightning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Elijah Crane (R-AZ-02)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Navajo Nation, Arizona, New Mexico, &amp; Utah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88.0 -- (Very High)</w:t>
      </w:r>
    </w:p>
    <w:p>
      <w:pPr>
        <w:pStyle w:val="HSBody"/>
      </w:pPr>
      <w:r>
        <w:t>Lightning -- Risk Score: 72.5 -- (Relatively High)</w:t>
      </w:r>
    </w:p>
    <w:p>
      <w:pPr>
        <w:pStyle w:val="HSBody"/>
      </w:pPr>
      <w:r>
        <w:t>Winter Weather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Navajo Nation, Arizona, New Mexico, &amp; Utah's wildfire risk profile reinforces the economic case for continued federal investment in BIA Tribal Climate Resilience.</w:t>
      </w:r>
    </w:p>
    <w:p>
      <w:pPr>
        <w:pStyle w:val="HSBody"/>
      </w:pPr>
      <w:r>
        <w:t>Per-District Impact Allocation:</w:t>
      </w:r>
    </w:p>
    <w:p>
      <w:pPr>
        <w:pStyle w:val="HSBody"/>
      </w:pPr>
      <w:r>
        <w:t xml:space="preserve">  AZ-02 (66% overlap): $178,740 - $238,320</w:t>
      </w:r>
    </w:p>
    <w:p>
      <w:pPr>
        <w:pStyle w:val="HSBody"/>
      </w:pPr>
      <w:r>
        <w:t xml:space="preserve">  NM-03 (24% overlap): $64,260 - $85,680</w:t>
      </w:r>
    </w:p>
    <w:p>
      <w:pPr>
        <w:pStyle w:val="HSBody"/>
      </w:pPr>
      <w:r>
        <w:t xml:space="preserve">  UT-03 (8% overlap): $22,140 - $29,520</w:t>
      </w:r>
    </w:p>
    <w:p>
      <w:pPr>
        <w:pStyle w:val="HSBody"/>
      </w:pPr>
      <w:r>
        <w:t xml:space="preserve">  NM-02 (2% overlap): $5,130 - $6,840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Navajo Nation, Arizona, New Mexico, &amp; Utah's Wildfire, Lightning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Elijah Crane (R-AZ-02)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Navajo Nation, Arizona, New Mexico, &amp; Utah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88.0 -- (Very High)</w:t>
      </w:r>
    </w:p>
    <w:p>
      <w:pPr>
        <w:pStyle w:val="HSBody"/>
      </w:pPr>
      <w:r>
        <w:t>Lightning -- Risk Score: 72.5 -- (Relatively High)</w:t>
      </w:r>
    </w:p>
    <w:p>
      <w:pPr>
        <w:pStyle w:val="HSBody"/>
      </w:pPr>
      <w:r>
        <w:t>Winter Weather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Navajo Nation, Arizona, New Mexico, &amp; Utah's wildfire risk profile reinforces the economic case for continued federal investment in IRS Elective Pay.</w:t>
      </w:r>
    </w:p>
    <w:p>
      <w:pPr>
        <w:pStyle w:val="HSBody"/>
      </w:pPr>
      <w:r>
        <w:t>Per-District Impact Allocation:</w:t>
      </w:r>
    </w:p>
    <w:p>
      <w:pPr>
        <w:pStyle w:val="HSBody"/>
      </w:pPr>
      <w:r>
        <w:t xml:space="preserve">  AZ-02 (66% overlap): $238,320 - $317,760</w:t>
      </w:r>
    </w:p>
    <w:p>
      <w:pPr>
        <w:pStyle w:val="HSBody"/>
      </w:pPr>
      <w:r>
        <w:t xml:space="preserve">  NM-03 (24% overlap): $85,680 - $114,240</w:t>
      </w:r>
    </w:p>
    <w:p>
      <w:pPr>
        <w:pStyle w:val="HSBody"/>
      </w:pPr>
      <w:r>
        <w:t xml:space="preserve">  UT-03 (8% overlap): $29,520 - $39,360</w:t>
      </w:r>
    </w:p>
    <w:p>
      <w:pPr>
        <w:pStyle w:val="HSBody"/>
      </w:pPr>
      <w:r>
        <w:t xml:space="preserve">  NM-02 (2% overlap): $6,840 - $9,120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Navajo Nation, Arizona, New Mexico, &amp; Utah's Wildfire, Lightning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Elijah Crane (R-AZ-02)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Navajo Nation, Arizona, New Mexico, &amp; Utah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88.0 -- (Very High)</w:t>
      </w:r>
    </w:p>
    <w:p>
      <w:pPr>
        <w:pStyle w:val="HSBody"/>
      </w:pPr>
      <w:r>
        <w:t>Lightning -- Risk Score: 72.5 -- (Relatively High)</w:t>
      </w:r>
    </w:p>
    <w:p>
      <w:pPr>
        <w:pStyle w:val="HSBody"/>
      </w:pPr>
      <w:r>
        <w:t>Winter Weather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Navajo Nation, Arizona, New Mexico, &amp; Utah's wildfire risk profile reinforces the economic case for continued federal investment in FEMA Tribal Mitigation Plans.</w:t>
      </w:r>
    </w:p>
    <w:p>
      <w:pPr>
        <w:pStyle w:val="HSBody"/>
      </w:pPr>
      <w:r>
        <w:t>Per-District Impact Allocation:</w:t>
      </w:r>
    </w:p>
    <w:p>
      <w:pPr>
        <w:pStyle w:val="HSBody"/>
      </w:pPr>
      <w:r>
        <w:t xml:space="preserve">  AZ-02 (66% overlap): $357,480 - $476,640</w:t>
      </w:r>
    </w:p>
    <w:p>
      <w:pPr>
        <w:pStyle w:val="HSBody"/>
      </w:pPr>
      <w:r>
        <w:t xml:space="preserve">  NM-03 (24% overlap): $128,520 - $171,360</w:t>
      </w:r>
    </w:p>
    <w:p>
      <w:pPr>
        <w:pStyle w:val="HSBody"/>
      </w:pPr>
      <w:r>
        <w:t xml:space="preserve">  UT-03 (8% overlap): $44,280 - $59,040</w:t>
      </w:r>
    </w:p>
    <w:p>
      <w:pPr>
        <w:pStyle w:val="HSBody"/>
      </w:pPr>
      <w:r>
        <w:t xml:space="preserve">  NM-02 (2% overlap): $10,260 - $13,680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Navajo Nation, Arizona, New Mexico, &amp; Utah's Wildfire, Lightning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Elijah Crane (R-AZ-02)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Navajo Nation, Arizona, New Mexico, &amp; Utah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88.0 -- (Very High)</w:t>
      </w:r>
    </w:p>
    <w:p>
      <w:pPr>
        <w:pStyle w:val="HSBody"/>
      </w:pPr>
      <w:r>
        <w:t>Lightning -- Risk Score: 72.5 -- (Relatively High)</w:t>
      </w:r>
    </w:p>
    <w:p>
      <w:pPr>
        <w:pStyle w:val="HSBody"/>
      </w:pPr>
      <w:r>
        <w:t>Winter Weather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Navajo Nation, Arizona, New Mexico, &amp; Utah's wildfire risk profile reinforces the economic case for continued federal investment in USDA Wildfire Defense Grants.</w:t>
      </w:r>
    </w:p>
    <w:p>
      <w:pPr>
        <w:pStyle w:val="HSBody"/>
      </w:pPr>
      <w:r>
        <w:t>Per-District Impact Allocation:</w:t>
      </w:r>
    </w:p>
    <w:p>
      <w:pPr>
        <w:pStyle w:val="HSBody"/>
      </w:pPr>
      <w:r>
        <w:t xml:space="preserve">  AZ-02 (66% overlap): $417,060 - $556,080</w:t>
      </w:r>
    </w:p>
    <w:p>
      <w:pPr>
        <w:pStyle w:val="HSBody"/>
      </w:pPr>
      <w:r>
        <w:t xml:space="preserve">  NM-03 (24% overlap): $149,940 - $199,920</w:t>
      </w:r>
    </w:p>
    <w:p>
      <w:pPr>
        <w:pStyle w:val="HSBody"/>
      </w:pPr>
      <w:r>
        <w:t xml:space="preserve">  UT-03 (8% overlap): $51,660 - $68,880</w:t>
      </w:r>
    </w:p>
    <w:p>
      <w:pPr>
        <w:pStyle w:val="HSBody"/>
      </w:pPr>
      <w:r>
        <w:t xml:space="preserve">  NM-02 (2% overlap): $11,970 - $15,960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Navajo Nation, Arizona, New Mexico, &amp; Utah's Wildfire, Lightning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Elijah Crane (R-AZ-02)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Navajo Nation, Arizona, New Mexico, &amp; Utah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88.0 -- (Very High)</w:t>
      </w:r>
    </w:p>
    <w:p>
      <w:pPr>
        <w:pStyle w:val="HSBody"/>
      </w:pPr>
      <w:r>
        <w:t>Lightning -- Risk Score: 72.5 -- (Relatively High)</w:t>
      </w:r>
    </w:p>
    <w:p>
      <w:pPr>
        <w:pStyle w:val="HSBody"/>
      </w:pPr>
      <w:r>
        <w:t>Winter Weather -- Risk Score: 69.1 --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Navajo Nation, Arizona, New Mexico, &amp; Utah's wildfire risk profile reinforces the economic case for continued federal investment in EPA GAP.</w:t>
      </w:r>
    </w:p>
    <w:p>
      <w:pPr>
        <w:pStyle w:val="HSBody"/>
      </w:pPr>
      <w:r>
        <w:t>Per-District Impact Allocation:</w:t>
      </w:r>
    </w:p>
    <w:p>
      <w:pPr>
        <w:pStyle w:val="HSBody"/>
      </w:pPr>
      <w:r>
        <w:t xml:space="preserve">  AZ-02 (66% overlap): $89,370 - $119,160</w:t>
      </w:r>
    </w:p>
    <w:p>
      <w:pPr>
        <w:pStyle w:val="HSBody"/>
      </w:pPr>
      <w:r>
        <w:t xml:space="preserve">  NM-03 (24% overlap): $32,130 - $42,840</w:t>
      </w:r>
    </w:p>
    <w:p>
      <w:pPr>
        <w:pStyle w:val="HSBody"/>
      </w:pPr>
      <w:r>
        <w:t xml:space="preserve">  UT-03 (8% overlap): $11,070 - $14,760</w:t>
      </w:r>
    </w:p>
    <w:p>
      <w:pPr>
        <w:pStyle w:val="HSBody"/>
      </w:pPr>
      <w:r>
        <w:t xml:space="preserve">  NM-02 (2% overlap): $2,565 - $3,420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Navajo Nation, Arizona, New Mexico, &amp; Utah's Wildfire, Lightning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Elijah Crane (R-AZ-02)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Navajo Nation, Arizona, New Mexico, &amp; Utah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88.0 -- (Very High)</w:t>
      </w:r>
    </w:p>
    <w:p>
      <w:pPr>
        <w:pStyle w:val="HSBody"/>
      </w:pPr>
      <w:r>
        <w:t>Lightning -- Risk Score: 72.5 -- (Relatively High)</w:t>
      </w:r>
    </w:p>
    <w:p>
      <w:pPr>
        <w:pStyle w:val="HSBody"/>
      </w:pPr>
      <w:r>
        <w:t>Winter Weather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Navajo Nation, Arizona, New Mexico, &amp; Utah's wildfire risk profile reinforces the economic case for continued federal investment in DOT PROTECT.</w:t>
      </w:r>
    </w:p>
    <w:p>
      <w:pPr>
        <w:pStyle w:val="HSBody"/>
      </w:pPr>
      <w:r>
        <w:t>Per-District Impact Allocation:</w:t>
      </w:r>
    </w:p>
    <w:p>
      <w:pPr>
        <w:pStyle w:val="HSBody"/>
      </w:pPr>
      <w:r>
        <w:t xml:space="preserve">  AZ-02 (66% overlap): $297,900 - $397,200</w:t>
      </w:r>
    </w:p>
    <w:p>
      <w:pPr>
        <w:pStyle w:val="HSBody"/>
      </w:pPr>
      <w:r>
        <w:t xml:space="preserve">  NM-03 (24% overlap): $107,100 - $142,800</w:t>
      </w:r>
    </w:p>
    <w:p>
      <w:pPr>
        <w:pStyle w:val="HSBody"/>
      </w:pPr>
      <w:r>
        <w:t xml:space="preserve">  UT-03 (8% overlap): $36,900 - $49,200</w:t>
      </w:r>
    </w:p>
    <w:p>
      <w:pPr>
        <w:pStyle w:val="HSBody"/>
      </w:pPr>
      <w:r>
        <w:t xml:space="preserve">  NM-02 (2% overlap): $8,550 - $11,400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Navajo Nation, Arizona, New Mexico, &amp; Utah's Wildfire, Lightning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Elijah Crane (R-AZ-02)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$1,791,883,188</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$49,795,966</w:t>
            </w:r>
          </w:p>
        </w:tc>
        <w:tc>
          <w:tcPr>
            <w:tcW w:type="dxa" w:w="2340"/>
            <w:shd w:fill="FFFFFF" w:val="clear"/>
          </w:tcPr>
          <w:p>
            <w:r>
              <w:t>2021-04-22 - 2026-09-30</w:t>
            </w:r>
          </w:p>
        </w:tc>
      </w:tr>
    </w:tbl>
    <w:p>
      <w:pPr>
        <w:pStyle w:val="HSBody"/>
      </w:pPr>
      <w:r>
        <w:rPr>
          <w:b/>
        </w:rPr>
        <w:t>Total: $1,841,679,154</w:t>
      </w:r>
    </w:p>
    <w:p>
      <w:pPr>
        <w:pStyle w:val="HSSection"/>
      </w:pPr>
      <w:r>
        <w:t>Local Hazard Relevance</w:t>
      </w:r>
    </w:p>
    <w:p>
      <w:pPr>
        <w:pStyle w:val="HSBody"/>
      </w:pPr>
      <w:r>
        <w:t>Wildfire -- Risk Score: 88.0 -- (Very High)</w:t>
      </w:r>
    </w:p>
    <w:p>
      <w:pPr>
        <w:pStyle w:val="HSBody"/>
      </w:pPr>
      <w:r>
        <w:t>Lightning -- Risk Score: 72.5 -- (Relatively High)</w:t>
      </w:r>
    </w:p>
    <w:p>
      <w:pPr>
        <w:pStyle w:val="HSBody"/>
      </w:pPr>
      <w:r>
        <w:t>Winter Weather -- Risk Score: 69.1 -- (Relatively High)</w:t>
      </w:r>
    </w:p>
    <w:p>
      <w:pPr>
        <w:pStyle w:val="HSSection"/>
      </w:pPr>
      <w:r>
        <w:t>District Economic Impact</w:t>
      </w:r>
    </w:p>
    <w:p>
      <w:pPr>
        <w:pStyle w:val="HSBody"/>
      </w:pPr>
      <w:r>
        <w:t>HUD IHBG funding to Navajo Nation, Arizona, New Mexico, &amp; Utah generated an estimated $3,315,022,477-$4,420,029,970 in regional economic activity (BEA RIMS II methodology, output multiplier range 1.8-2.4x), supporting approximately 14733-27625 jobs (BLS employment requirements methodology).</w:t>
      </w:r>
    </w:p>
    <w:p>
      <w:pPr>
        <w:pStyle w:val="HSBody"/>
      </w:pPr>
      <w:r>
        <w:t>Hazard Alignment: Navajo Nation, Arizona, New Mexico, &amp; Utah's wildfire risk profile reinforces the economic case for continued federal investment in HUD IHBG.</w:t>
      </w:r>
    </w:p>
    <w:p>
      <w:pPr>
        <w:pStyle w:val="HSBody"/>
      </w:pPr>
      <w:r>
        <w:t>Per-District Impact Allocation:</w:t>
      </w:r>
    </w:p>
    <w:p>
      <w:pPr>
        <w:pStyle w:val="HSBody"/>
      </w:pPr>
      <w:r>
        <w:t xml:space="preserve">  AZ-02 (66% overlap): $2,194,544,880 - $2,926,059,840</w:t>
      </w:r>
    </w:p>
    <w:p>
      <w:pPr>
        <w:pStyle w:val="HSBody"/>
      </w:pPr>
      <w:r>
        <w:t xml:space="preserve">  NM-03 (24% overlap): $788,975,350 - $1,051,967,133</w:t>
      </w:r>
    </w:p>
    <w:p>
      <w:pPr>
        <w:pStyle w:val="HSBody"/>
      </w:pPr>
      <w:r>
        <w:t xml:space="preserve">  UT-03 (8% overlap): $271,831,843 - $362,442,458</w:t>
      </w:r>
    </w:p>
    <w:p>
      <w:pPr>
        <w:pStyle w:val="HSBody"/>
      </w:pPr>
      <w:r>
        <w:t xml:space="preserve">  NM-02 (2% overlap): $62,985,427 - $83,980,569</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Navajo Nation, Arizona, New Mexico, &amp; Utah's Wildfire, Lightning and Winter Weather risk makes this program critical for community resilience</w:t>
      </w:r>
    </w:p>
    <w:p>
      <w:pPr>
        <w:pStyle w:val="HSCalloutDetail"/>
        <w:shd w:fill="EEF2FF" w:val="clear"/>
      </w:pPr>
      <w:r>
        <w:t>IMPACT: HUD IHBG funding to Navajo Nation, Arizona, New Mexico, &amp; Utah generated an estimated $3,315,022,477-$4,420,029,970 in regional economic activity (BEA RIMS II methodology, output multiplier range 1.8-2.4x), supporting approximately 14733-27625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Elijah Crane (R-AZ-02)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$875,000</w:t>
            </w:r>
          </w:p>
        </w:tc>
        <w:tc>
          <w:tcPr>
            <w:tcW w:type="dxa" w:w="2340"/>
            <w:shd w:fill="F2F2F2" w:val="clear"/>
          </w:tcPr>
          <w:p>
            <w:r>
              <w:t>2019-11-01 - 2024-09-30</w:t>
            </w:r>
          </w:p>
        </w:tc>
      </w:tr>
      <w:tr>
        <w:tc>
          <w:tcPr>
            <w:tcW w:type="dxa" w:w="2340"/>
            <w:shd w:fill="FFFFFF" w:val="clear"/>
          </w:tcPr>
          <w:p>
            <w:r>
              <w:t>epa_stag</w:t>
            </w:r>
          </w:p>
        </w:tc>
        <w:tc>
          <w:tcPr>
            <w:tcW w:type="dxa" w:w="2340"/>
            <w:shd w:fill="FFFFFF" w:val="clear"/>
          </w:tcPr>
          <w:p>
            <w:r>
              <w:t>66.468</w:t>
            </w:r>
          </w:p>
        </w:tc>
        <w:tc>
          <w:tcPr>
            <w:tcW w:type="dxa" w:w="2340"/>
            <w:shd w:fill="FFFFFF" w:val="clear"/>
          </w:tcPr>
          <w:p>
            <w:r>
              <w:t>$250,000</w:t>
            </w:r>
          </w:p>
        </w:tc>
        <w:tc>
          <w:tcPr>
            <w:tcW w:type="dxa" w:w="2340"/>
            <w:shd w:fill="FFFFFF" w:val="clear"/>
          </w:tcPr>
          <w:p>
            <w:r>
              <w:t>2024-10-01 - 2029-12-31</w:t>
            </w:r>
          </w:p>
        </w:tc>
      </w:tr>
    </w:tbl>
    <w:p>
      <w:pPr>
        <w:pStyle w:val="HSBody"/>
      </w:pPr>
      <w:r>
        <w:rPr>
          <w:b/>
        </w:rPr>
        <w:t>Total: $1,125,000</w:t>
      </w:r>
    </w:p>
    <w:p>
      <w:pPr>
        <w:pStyle w:val="HSSection"/>
      </w:pPr>
      <w:r>
        <w:t>Local Hazard Relevance</w:t>
      </w:r>
    </w:p>
    <w:p>
      <w:pPr>
        <w:pStyle w:val="HSBody"/>
      </w:pPr>
      <w:r>
        <w:t>Wildfire -- Risk Score: 88.0 -- (Very High)</w:t>
      </w:r>
    </w:p>
    <w:p>
      <w:pPr>
        <w:pStyle w:val="HSBody"/>
      </w:pPr>
      <w:r>
        <w:t>Lightning -- Risk Score: 72.5 -- (Relatively High)</w:t>
      </w:r>
    </w:p>
    <w:p>
      <w:pPr>
        <w:pStyle w:val="HSBody"/>
      </w:pPr>
      <w:r>
        <w:t>Winter Weather -- Risk Score: 69.1 -- (Relatively High)</w:t>
      </w:r>
    </w:p>
    <w:p>
      <w:pPr>
        <w:pStyle w:val="HSSection"/>
      </w:pPr>
      <w:r>
        <w:t>District Economic Impact</w:t>
      </w:r>
    </w:p>
    <w:p>
      <w:pPr>
        <w:pStyle w:val="HSBody"/>
      </w:pPr>
      <w:r>
        <w:t>EPA STAG funding to Navajo Nation, Arizona, New Mexico, &amp; Utah generated an estimated $2,025,000-$2,700,000 in regional economic activity (BEA RIMS II methodology, output multiplier range 1.8-2.4x), supporting approximately 9-17 jobs (BLS employment requirements methodology).</w:t>
      </w:r>
    </w:p>
    <w:p>
      <w:pPr>
        <w:pStyle w:val="HSBody"/>
      </w:pPr>
      <w:r>
        <w:t>Hazard Alignment: Navajo Nation, Arizona, New Mexico, &amp; Utah's wildfire risk profile reinforces the economic case for continued federal investment in EPA STAG.</w:t>
      </w:r>
    </w:p>
    <w:p>
      <w:pPr>
        <w:pStyle w:val="HSBody"/>
      </w:pPr>
      <w:r>
        <w:t>Per-District Impact Allocation:</w:t>
      </w:r>
    </w:p>
    <w:p>
      <w:pPr>
        <w:pStyle w:val="HSBody"/>
      </w:pPr>
      <w:r>
        <w:t xml:space="preserve">  AZ-02 (66% overlap): $1,340,550 - $1,787,400</w:t>
      </w:r>
    </w:p>
    <w:p>
      <w:pPr>
        <w:pStyle w:val="HSBody"/>
      </w:pPr>
      <w:r>
        <w:t xml:space="preserve">  NM-03 (24% overlap): $481,950 - $642,600</w:t>
      </w:r>
    </w:p>
    <w:p>
      <w:pPr>
        <w:pStyle w:val="HSBody"/>
      </w:pPr>
      <w:r>
        <w:t xml:space="preserve">  UT-03 (8% overlap): $166,050 - $221,400</w:t>
      </w:r>
    </w:p>
    <w:p>
      <w:pPr>
        <w:pStyle w:val="HSBody"/>
      </w:pPr>
      <w:r>
        <w:t xml:space="preserve">  NM-02 (2% overlap): $38,475 - $51,300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Navajo Nation, Arizona, New Mexico, &amp; Utah's Wildfire, Lightning and Winter Weather risk makes this program critical for community resilience</w:t>
      </w:r>
    </w:p>
    <w:p>
      <w:pPr>
        <w:pStyle w:val="HSCalloutDetail"/>
        <w:shd w:fill="EEF2FF" w:val="clear"/>
      </w:pPr>
      <w:r>
        <w:t>IMPACT: EPA STAG funding to Navajo Nation, Arizona, New Mexico, &amp; Utah generated an estimated $2,025,000-$2,700,000 in regional economic activity (BEA RIMS II methodology, output multiplier range 1.8-2.4x), supporting approximately 9-17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Elijah Crane (R-AZ-02)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Navajo Nation, Arizona, New Mexico, &amp; Utah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88.0 -- (Very High)</w:t>
      </w:r>
    </w:p>
    <w:p>
      <w:pPr>
        <w:pStyle w:val="HSBody"/>
      </w:pPr>
      <w:r>
        <w:t>Lightning -- Risk Score: 72.5 -- (Relatively High)</w:t>
      </w:r>
    </w:p>
    <w:p>
      <w:pPr>
        <w:pStyle w:val="HSBody"/>
      </w:pPr>
      <w:r>
        <w:t>Winter Weather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Navajo Nation, Arizona, New Mexico, &amp; Utah's wildfire risk profile reinforces the economic case for continued federal investment in DOE Indian Energy.</w:t>
      </w:r>
    </w:p>
    <w:p>
      <w:pPr>
        <w:pStyle w:val="HSBody"/>
      </w:pPr>
      <w:r>
        <w:t>Per-District Impact Allocation:</w:t>
      </w:r>
    </w:p>
    <w:p>
      <w:pPr>
        <w:pStyle w:val="HSBody"/>
      </w:pPr>
      <w:r>
        <w:t xml:space="preserve">  AZ-02 (66% overlap): $238,320 - $317,760</w:t>
      </w:r>
    </w:p>
    <w:p>
      <w:pPr>
        <w:pStyle w:val="HSBody"/>
      </w:pPr>
      <w:r>
        <w:t xml:space="preserve">  NM-03 (24% overlap): $85,680 - $114,240</w:t>
      </w:r>
    </w:p>
    <w:p>
      <w:pPr>
        <w:pStyle w:val="HSBody"/>
      </w:pPr>
      <w:r>
        <w:t xml:space="preserve">  UT-03 (8% overlap): $29,520 - $39,360</w:t>
      </w:r>
    </w:p>
    <w:p>
      <w:pPr>
        <w:pStyle w:val="HSBody"/>
      </w:pPr>
      <w:r>
        <w:t xml:space="preserve">  NM-02 (2% overlap): $6,840 - $9,120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Navajo Nation, Arizona, New Mexico, &amp; Utah's Wildfire, Lightning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Elijah Crane (R-AZ-02)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Navajo Nation, Arizona, New Mexico, &amp; Utah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88.0 -- (Very High)</w:t>
      </w:r>
    </w:p>
    <w:p>
      <w:pPr>
        <w:pStyle w:val="HSBody"/>
      </w:pPr>
      <w:r>
        <w:t>Lightning -- Risk Score: 72.5 -- (Relatively High)</w:t>
      </w:r>
    </w:p>
    <w:p>
      <w:pPr>
        <w:pStyle w:val="HSBody"/>
      </w:pPr>
      <w:r>
        <w:t>Winter Weather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Navajo Nation, Arizona, New Mexico, &amp; Utah's wildfire risk profile reinforces the economic case for continued federal investment in NOAA Tribal Grants.</w:t>
      </w:r>
    </w:p>
    <w:p>
      <w:pPr>
        <w:pStyle w:val="HSBody"/>
      </w:pPr>
      <w:r>
        <w:t>Per-District Impact Allocation:</w:t>
      </w:r>
    </w:p>
    <w:p>
      <w:pPr>
        <w:pStyle w:val="HSBody"/>
      </w:pPr>
      <w:r>
        <w:t xml:space="preserve">  AZ-02 (66% overlap): $178,740 - $238,320</w:t>
      </w:r>
    </w:p>
    <w:p>
      <w:pPr>
        <w:pStyle w:val="HSBody"/>
      </w:pPr>
      <w:r>
        <w:t xml:space="preserve">  NM-03 (24% overlap): $64,260 - $85,680</w:t>
      </w:r>
    </w:p>
    <w:p>
      <w:pPr>
        <w:pStyle w:val="HSBody"/>
      </w:pPr>
      <w:r>
        <w:t xml:space="preserve">  UT-03 (8% overlap): $22,140 - $29,520</w:t>
      </w:r>
    </w:p>
    <w:p>
      <w:pPr>
        <w:pStyle w:val="HSBody"/>
      </w:pPr>
      <w:r>
        <w:t xml:space="preserve">  NM-02 (2% overlap): $5,130 - $6,840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Navajo Nation, Arizona, New Mexico, &amp; Utah's Wildfire, Lightning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Elijah Crane (R-AZ-02)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Navajo Nation, Arizona, New Mexico, &amp; Utah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88.0 -- (Very High)</w:t>
      </w:r>
    </w:p>
    <w:p>
      <w:pPr>
        <w:pStyle w:val="HSBody"/>
      </w:pPr>
      <w:r>
        <w:t>Lightning -- Risk Score: 72.5 -- (Relatively High)</w:t>
      </w:r>
    </w:p>
    <w:p>
      <w:pPr>
        <w:pStyle w:val="HSBody"/>
      </w:pPr>
      <w:r>
        <w:t>Winter Weather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Navajo Nation, Arizona, New Mexico, &amp; Utah's wildfire risk profile reinforces the economic case for continued federal investment in Tribal Community Resilience Annual Awards.</w:t>
      </w:r>
    </w:p>
    <w:p>
      <w:pPr>
        <w:pStyle w:val="HSBody"/>
      </w:pPr>
      <w:r>
        <w:t>Per-District Impact Allocation:</w:t>
      </w:r>
    </w:p>
    <w:p>
      <w:pPr>
        <w:pStyle w:val="HSBody"/>
      </w:pPr>
      <w:r>
        <w:t xml:space="preserve">  AZ-02 (66% overlap): $119,160 - $158,880</w:t>
      </w:r>
    </w:p>
    <w:p>
      <w:pPr>
        <w:pStyle w:val="HSBody"/>
      </w:pPr>
      <w:r>
        <w:t xml:space="preserve">  NM-03 (24% overlap): $42,840 - $57,120</w:t>
      </w:r>
    </w:p>
    <w:p>
      <w:pPr>
        <w:pStyle w:val="HSBody"/>
      </w:pPr>
      <w:r>
        <w:t xml:space="preserve">  UT-03 (8% overlap): $14,760 - $19,680</w:t>
      </w:r>
    </w:p>
    <w:p>
      <w:pPr>
        <w:pStyle w:val="HSBody"/>
      </w:pPr>
      <w:r>
        <w:t xml:space="preserve">  NM-02 (2% overlap): $3,420 - $4,560</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Navajo Nation, Arizona, New Mexico, &amp; Utah's Wildfire, Lightning and Winter Weather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Sen. Mike Lee (R-UT)</w:t>
      </w:r>
    </w:p>
    <w:p>
      <w:pPr>
        <w:pStyle w:val="HSBody"/>
      </w:pPr>
      <w:r>
        <w:rPr>
          <w:b/>
        </w:rPr>
        <w:t>Sen. Mike Lee (R-UT) sits on Senate Committee on Energy and Natural Resources -- direct influence on this program</w:t>
      </w:r>
    </w:p>
    <w:p>
      <w:pPr>
        <w:pStyle w:val="HSBody"/>
      </w:pPr>
      <w:r>
        <w:rPr>
          <w:b/>
        </w:rPr>
        <w:t>Sen. Mike Lee (R-UT) sits on Energy -- direct influence on this program</w:t>
      </w:r>
    </w:p>
    <w:p>
      <w:pPr>
        <w:pStyle w:val="HSBody"/>
      </w:pPr>
      <w:r>
        <w:t>Sen. John R. Curtis (R-UT)</w:t>
      </w:r>
    </w:p>
    <w:p>
      <w:pPr>
        <w:pStyle w:val="HSBody"/>
      </w:pPr>
      <w:r>
        <w:rPr>
          <w:b/>
        </w:rPr>
        <w:t>Sen. John R. Curtis (R-UT) sits on Senate Committee on Commerce, Science, and Transportation -- direct influence on this program</w:t>
      </w:r>
    </w:p>
    <w:p>
      <w:pPr>
        <w:pStyle w:val="HSBody"/>
      </w:pPr>
      <w:r>
        <w:t>Rep. Elijah Crane (R-AZ-02)</w:t>
      </w:r>
    </w:p>
    <w:p>
      <w:pPr>
        <w:pStyle w:val="HSBody"/>
      </w:pPr>
      <w:r>
        <w:t>Rep. Teresa Leger Fernandez (D-NM-03)</w:t>
      </w:r>
    </w:p>
    <w:p>
      <w:pPr>
        <w:pStyle w:val="HSBody"/>
      </w:pPr>
      <w:r>
        <w:rPr>
          <w:b/>
        </w:rPr>
        <w:t>Rep. Teresa Leger Fernandez (D-NM-03) sits on House Committee on Natural Resources -- direct influence on this program</w:t>
      </w:r>
    </w:p>
    <w:p>
      <w:pPr>
        <w:pStyle w:val="HSBody"/>
      </w:pPr>
      <w:r>
        <w:t>Rep. Mike Kennedy (R-UT-03)</w:t>
      </w:r>
    </w:p>
    <w:p>
      <w:pPr>
        <w:pStyle w:val="HSBody"/>
      </w:pPr>
      <w:r>
        <w:rPr>
          <w:b/>
        </w:rPr>
        <w:t>Rep. Mike Kennedy (R-UT-03) sits on House Committee on Natural Resources -- direct influence on this program</w:t>
      </w:r>
    </w:p>
    <w:p>
      <w:pPr>
        <w:pStyle w:val="HSBody"/>
      </w:pPr>
      <w:r>
        <w:t>Rep. Gabe Vasquez (D-NM-02)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55.3)</w:t>
      </w:r>
    </w:p>
    <w:p>
      <w:pPr>
        <w:pStyle w:val="HSBody"/>
      </w:pPr>
      <w:r>
        <w:t>Social Vulnerability: Relatively Moderate (Score: 55.7)</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88.0</w:t>
            </w:r>
          </w:p>
        </w:tc>
        <w:tc>
          <w:tcPr>
            <w:tcW w:type="dxa" w:w="2340"/>
            <w:shd w:fill="F2F2F2" w:val="clear"/>
          </w:tcPr>
          <w:p>
            <w:r>
              <w:t>Very High</w:t>
            </w:r>
          </w:p>
        </w:tc>
        <w:tc>
          <w:tcPr>
            <w:tcW w:type="dxa" w:w="2340"/>
            <w:shd w:fill="F2F2F2" w:val="clear"/>
          </w:tcPr>
          <w:p>
            <w:r>
              <w:t>$6,995,613</w:t>
            </w:r>
          </w:p>
        </w:tc>
      </w:tr>
      <w:tr>
        <w:tc>
          <w:tcPr>
            <w:tcW w:type="dxa" w:w="2340"/>
            <w:shd w:fill="FFFFFF" w:val="clear"/>
          </w:tcPr>
          <w:p>
            <w:r>
              <w:t>Lightning</w:t>
            </w:r>
          </w:p>
        </w:tc>
        <w:tc>
          <w:tcPr>
            <w:tcW w:type="dxa" w:w="2340"/>
            <w:shd w:fill="FFFFFF" w:val="clear"/>
          </w:tcPr>
          <w:p>
            <w:r>
              <w:t>72.5</w:t>
            </w:r>
          </w:p>
        </w:tc>
        <w:tc>
          <w:tcPr>
            <w:tcW w:type="dxa" w:w="2340"/>
            <w:shd w:fill="FFFFFF" w:val="clear"/>
          </w:tcPr>
          <w:p>
            <w:r>
              <w:t>Relatively High</w:t>
            </w:r>
          </w:p>
        </w:tc>
        <w:tc>
          <w:tcPr>
            <w:tcW w:type="dxa" w:w="2340"/>
            <w:shd w:fill="FFFFFF" w:val="clear"/>
          </w:tcPr>
          <w:p>
            <w:r>
              <w:t>$1,157,249</w:t>
            </w:r>
          </w:p>
        </w:tc>
      </w:tr>
      <w:tr>
        <w:tc>
          <w:tcPr>
            <w:tcW w:type="dxa" w:w="2340"/>
            <w:shd w:fill="F2F2F2" w:val="clear"/>
          </w:tcPr>
          <w:p>
            <w:r>
              <w:t>Winter Weather</w:t>
            </w:r>
          </w:p>
        </w:tc>
        <w:tc>
          <w:tcPr>
            <w:tcW w:type="dxa" w:w="2340"/>
            <w:shd w:fill="F2F2F2" w:val="clear"/>
          </w:tcPr>
          <w:p>
            <w:r>
              <w:t>69.1</w:t>
            </w:r>
          </w:p>
        </w:tc>
        <w:tc>
          <w:tcPr>
            <w:tcW w:type="dxa" w:w="2340"/>
            <w:shd w:fill="F2F2F2" w:val="clear"/>
          </w:tcPr>
          <w:p>
            <w:r>
              <w:t>Relatively High</w:t>
            </w:r>
          </w:p>
        </w:tc>
        <w:tc>
          <w:tcPr>
            <w:tcW w:type="dxa" w:w="2340"/>
            <w:shd w:fill="F2F2F2" w:val="clear"/>
          </w:tcPr>
          <w:p>
            <w:r>
              <w:t>$306,607</w:t>
            </w:r>
          </w:p>
        </w:tc>
      </w:tr>
      <w:tr>
        <w:tc>
          <w:tcPr>
            <w:tcW w:type="dxa" w:w="2340"/>
            <w:shd w:fill="FFFFFF" w:val="clear"/>
          </w:tcPr>
          <w:p>
            <w:r>
              <w:t>Landslide</w:t>
            </w:r>
          </w:p>
        </w:tc>
        <w:tc>
          <w:tcPr>
            <w:tcW w:type="dxa" w:w="2340"/>
            <w:shd w:fill="FFFFFF" w:val="clear"/>
          </w:tcPr>
          <w:p>
            <w:r>
              <w:t>63.7</w:t>
            </w:r>
          </w:p>
        </w:tc>
        <w:tc>
          <w:tcPr>
            <w:tcW w:type="dxa" w:w="2340"/>
            <w:shd w:fill="FFFFFF" w:val="clear"/>
          </w:tcPr>
          <w:p>
            <w:r>
              <w:t>Relatively High</w:t>
            </w:r>
          </w:p>
        </w:tc>
        <w:tc>
          <w:tcPr>
            <w:tcW w:type="dxa" w:w="2340"/>
            <w:shd w:fill="FFFFFF" w:val="clear"/>
          </w:tcPr>
          <w:p>
            <w:r>
              <w:t>$55,796</w:t>
            </w:r>
          </w:p>
        </w:tc>
      </w:tr>
      <w:tr>
        <w:tc>
          <w:tcPr>
            <w:tcW w:type="dxa" w:w="2340"/>
            <w:shd w:fill="F2F2F2" w:val="clear"/>
          </w:tcPr>
          <w:p>
            <w:r>
              <w:t>Earthquake</w:t>
            </w:r>
          </w:p>
        </w:tc>
        <w:tc>
          <w:tcPr>
            <w:tcW w:type="dxa" w:w="2340"/>
            <w:shd w:fill="F2F2F2" w:val="clear"/>
          </w:tcPr>
          <w:p>
            <w:r>
              <w:t>61.2</w:t>
            </w:r>
          </w:p>
        </w:tc>
        <w:tc>
          <w:tcPr>
            <w:tcW w:type="dxa" w:w="2340"/>
            <w:shd w:fill="F2F2F2" w:val="clear"/>
          </w:tcPr>
          <w:p>
            <w:r>
              <w:t>Relatively High</w:t>
            </w:r>
          </w:p>
        </w:tc>
        <w:tc>
          <w:tcPr>
            <w:tcW w:type="dxa" w:w="2340"/>
            <w:shd w:fill="F2F2F2" w:val="clear"/>
          </w:tcPr>
          <w:p>
            <w:r>
              <w:t>$13,460,596</w:t>
            </w:r>
          </w:p>
        </w:tc>
      </w:tr>
    </w:tbl>
    <w:p>
      <w:pPr>
        <w:pStyle w:val="HSSection"/>
      </w:pPr>
      <w:r>
        <w:t>Hazard-to-Program Alignment</w:t>
      </w:r>
    </w:p>
    <w:p>
      <w:pPr>
        <w:pStyle w:val="HSBody"/>
      </w:pPr>
      <w:r>
        <w:t>Navajo Nation, Arizona, New Mexico, &amp; Utah's top hazard exposures (Wildfire, Lightning,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Navajo Nation, Arizona, New Mexico, &amp; Utah.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Navajo Nation, Arizona, New Mexico, &amp; Utah's advocacy engagements during the current congressional session.</w:t>
      </w:r>
    </w:p>
    <w:p>
      <w:pPr>
        <w:pStyle w:val="HSSection"/>
      </w:pPr>
      <w:r>
        <w:t>Core Message</w:t>
      </w:r>
    </w:p>
    <w:p>
      <w:pPr>
        <w:pStyle w:val="HSBody"/>
      </w:pPr>
      <w:r>
        <w:t>Navajo Nation, Arizona, New Mexico, &amp; Utah faces significant wildfire risk. Congress has funded programs that address this risk, but administrative delivery gaps and structural barriers prevent these resources from reaching Tribal communities in AZ, NM, UT.</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Navajo Nation, Arizona, New Mexico, &amp; Utah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Navajo Nation, Arizona, New Mexico, &amp; Utah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