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Northwestern Band of the Shoshone Nation</w:t>
      </w:r>
    </w:p>
    <w:p>
      <w:pPr>
        <w:pStyle w:val="HSBody"/>
      </w:pPr>
      <w:r>
        <w:t>Prepared for the offices of: 2 Senators, 1 Representative</w:t>
      </w:r>
    </w:p>
    <w:p>
      <w:pPr>
        <w:pStyle w:val="HSBody"/>
      </w:pPr>
      <w:r>
        <w:t>State(s): UT</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DOT PROTECT</w:t>
      </w:r>
      <w:r>
        <w:t xml:space="preserve">  </w:t>
      </w:r>
      <w:r>
        <w:rPr>
          <w:color w:val="4B5563"/>
          <w:sz w:val="16"/>
        </w:rPr>
        <w:t>[Secure]</w:t>
      </w:r>
    </w:p>
    <w:p>
      <w:pPr>
        <w:pStyle w:val="HSBody"/>
      </w:pPr>
      <w:r>
        <w:t>7. EPA GAP</w:t>
      </w:r>
      <w:r>
        <w:t xml:space="preserve">  </w:t>
      </w:r>
      <w:r>
        <w:rPr>
          <w:color w:val="4B5563"/>
          <w:sz w:val="16"/>
        </w:rPr>
        <w:t>[Stable]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Northwestern Band of the Shoshone Nation's climate risk profile and geographic context.</w:t>
      </w:r>
    </w:p>
    <w:p>
      <w:r>
        <w:br w:type="page"/>
      </w:r>
    </w:p>
    <w:p>
      <w:pPr>
        <w:pStyle w:val="Heading2"/>
      </w:pPr>
      <w:r>
        <w:t>Executive Summary</w:t>
      </w:r>
    </w:p>
    <w:p>
      <w:pPr>
        <w:pStyle w:val="HSTitle"/>
      </w:pPr>
      <w:r>
        <w:t>Northwestern Band of the Shoshone Nation -- UT</w:t>
      </w:r>
    </w:p>
    <w:p>
      <w:pPr>
        <w:pStyle w:val="HSBody"/>
      </w:pPr>
      <w:r>
        <w:t>This strategy document outlines Northwestern Band of the Shoshone Nation's federal climate resilience funding landscape, identifies strategic leverage points across key programs, and recommends sequenced advocacy actions for the current congressional session.</w:t>
      </w:r>
    </w:p>
    <w:p>
      <w:pPr>
        <w:pStyle w:val="HSBody"/>
      </w:pPr>
      <w:r>
        <w:t>Top Climate Hazards: Wildfire, Landslide, Avalanche</w:t>
      </w:r>
    </w:p>
    <w:p>
      <w:pPr>
        <w:pStyle w:val="HSBody"/>
      </w:pPr>
      <w:r>
        <w:t>Total Federal Climate Resilience Funding: $4,859,262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Mike Lee (R-UT)</w:t>
            </w:r>
          </w:p>
        </w:tc>
        <w:tc>
          <w:tcPr>
            <w:tcW w:type="dxa" w:w="1872"/>
            <w:shd w:fill="F2F2F2" w:val="clear"/>
          </w:tcPr>
          <w:p>
            <w:r>
              <w:t>Senator</w:t>
            </w:r>
          </w:p>
        </w:tc>
        <w:tc>
          <w:tcPr>
            <w:tcW w:type="dxa" w:w="1872"/>
            <w:shd w:fill="F2F2F2" w:val="clear"/>
          </w:tcPr>
          <w:p>
            <w:r>
              <w:t>UT</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John R. Curtis (R-UT)</w:t>
            </w:r>
          </w:p>
        </w:tc>
        <w:tc>
          <w:tcPr>
            <w:tcW w:type="dxa" w:w="1872"/>
            <w:shd w:fill="FFFFFF" w:val="clear"/>
          </w:tcPr>
          <w:p>
            <w:r>
              <w:t>Senator</w:t>
            </w:r>
          </w:p>
        </w:tc>
        <w:tc>
          <w:tcPr>
            <w:tcW w:type="dxa" w:w="1872"/>
            <w:shd w:fill="FFFFFF" w:val="clear"/>
          </w:tcPr>
          <w:p>
            <w:r>
              <w:t>UT</w:t>
            </w:r>
          </w:p>
        </w:tc>
        <w:tc>
          <w:tcPr>
            <w:tcW w:type="dxa" w:w="1872"/>
            <w:shd w:fill="FFFFFF" w:val="clear"/>
          </w:tcPr>
          <w:p>
            <w:r>
              <w:t>At-Large</w:t>
            </w:r>
          </w:p>
        </w:tc>
        <w:tc>
          <w:tcPr>
            <w:tcW w:type="dxa" w:w="1872"/>
            <w:shd w:fill="FFFFFF" w:val="clear"/>
          </w:tcPr>
          <w:p>
            <w:r>
              <w:t>Senate Committee on Commerce, Science, and Transportation</w:t>
            </w:r>
          </w:p>
        </w:tc>
      </w:tr>
      <w:tr>
        <w:tc>
          <w:tcPr>
            <w:tcW w:type="dxa" w:w="1872"/>
            <w:shd w:fill="F2F2F2" w:val="clear"/>
          </w:tcPr>
          <w:p>
            <w:r>
              <w:t>Rep. Blake D. Moore (R-UT-01)</w:t>
            </w:r>
          </w:p>
        </w:tc>
        <w:tc>
          <w:tcPr>
            <w:tcW w:type="dxa" w:w="1872"/>
            <w:shd w:fill="F2F2F2" w:val="clear"/>
          </w:tcPr>
          <w:p>
            <w:r>
              <w:t>Representative</w:t>
            </w:r>
          </w:p>
        </w:tc>
        <w:tc>
          <w:tcPr>
            <w:tcW w:type="dxa" w:w="1872"/>
            <w:shd w:fill="F2F2F2" w:val="clear"/>
          </w:tcPr>
          <w:p>
            <w:r>
              <w:t>UT</w:t>
            </w:r>
          </w:p>
        </w:tc>
        <w:tc>
          <w:tcPr>
            <w:tcW w:type="dxa" w:w="1872"/>
            <w:shd w:fill="F2F2F2" w:val="clear"/>
          </w:tcPr>
          <w:p>
            <w:r>
              <w:t>1</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Mike Lee (R-UT): Sits on Senate Committee on Energy and Natural Resources; Energy. Direct influence on relevant programs.</w:t>
      </w:r>
    </w:p>
    <w:p>
      <w:pPr>
        <w:pStyle w:val="HSBody"/>
      </w:pPr>
      <w:r>
        <w:t>Sen. John R. Curtis (R-UT): Sits on Senate Committee on Commerce, Science, and Transportation.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Northwestern Band of the Shoshone Nation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Northwestern Band of the Shoshone Nation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Northwestern Band of the Shoshone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Northwestern Band of the Shoshone Nation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Northwestern Band of the Shoshone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Northwestern Band of the Shoshone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$332,000</w:t>
            </w:r>
          </w:p>
        </w:tc>
        <w:tc>
          <w:tcPr>
            <w:tcW w:type="dxa" w:w="2340"/>
            <w:shd w:fill="F2F2F2" w:val="clear"/>
          </w:tcPr>
          <w:p>
            <w:r>
              <w:t>2023-10-01 - 2026-09-30</w:t>
            </w:r>
          </w:p>
        </w:tc>
      </w:tr>
    </w:tbl>
    <w:p>
      <w:pPr>
        <w:pStyle w:val="HSBody"/>
      </w:pPr>
      <w:r>
        <w:rPr>
          <w:b/>
        </w:rPr>
        <w:t>Total: $332,000</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EPA GAP funding to Northwestern Band of the Shoshone Nation generated an estimated $597,600-$796,800 in regional economic activity (BEA RIMS II methodology, output multiplier range 1.8-2.4x), supporting approximately 3-5 jobs (BLS employment requirements methodology).</w:t>
      </w:r>
    </w:p>
    <w:p>
      <w:pPr>
        <w:pStyle w:val="HSBody"/>
      </w:pPr>
      <w:r>
        <w:t>Hazard Alignment: Northwestern Band of the Shoshone Nation's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EPA GAP funding to Northwestern Band of the Shoshone Nation generated an estimated $597,600-$796,800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$2,527,551</w:t>
            </w:r>
          </w:p>
        </w:tc>
        <w:tc>
          <w:tcPr>
            <w:tcW w:type="dxa" w:w="2340"/>
            <w:shd w:fill="F2F2F2" w:val="clear"/>
          </w:tcPr>
          <w:p>
            <w:r>
              <w:t>2016-05-10 - 2034-09-30</w:t>
            </w:r>
          </w:p>
        </w:tc>
      </w:tr>
    </w:tbl>
    <w:p>
      <w:pPr>
        <w:pStyle w:val="HSBody"/>
      </w:pPr>
      <w:r>
        <w:rPr>
          <w:b/>
        </w:rPr>
        <w:t>Total: $2,527,551</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HUD IHBG funding to Northwestern Band of the Shoshone Nation generated an estimated $4,549,592-$6,066,122 in regional economic activity (BEA RIMS II methodology, output multiplier range 1.8-2.4x), supporting approximately 20-38 jobs (BLS employment requirements methodology).</w:t>
      </w:r>
    </w:p>
    <w:p>
      <w:pPr>
        <w:pStyle w:val="HSBody"/>
      </w:pPr>
      <w:r>
        <w:t>Hazard Alignment: Northwestern Band of the Shoshone Nation's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HUD IHBG funding to Northwestern Band of the Shoshone Nation generated an estimated $4,549,592-$6,066,122 in regional economic activity (BEA RIMS II methodology, output multiplier range 1.8-2.4x), supporting approximately 20-38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Northwestern Band of the Shoshone Nation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Northwestern Band of the Shoshone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Northwestern Band of the Shoshone Nation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Northwestern Band of the Shoshone Nation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Northwestern Band of the Shoshone Nation's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Northwestern Band of the Shoshone Nation's Wildfire, Landslide and Avalanche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Blake D. Moore (R-UT-01)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36.2)</w:t>
      </w:r>
    </w:p>
    <w:p>
      <w:pPr>
        <w:pStyle w:val="HSBody"/>
      </w:pPr>
      <w:r>
        <w:t>Social Vulnerability: Relatively Low (Score: 25.3)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83.4</w:t>
            </w:r>
          </w:p>
        </w:tc>
        <w:tc>
          <w:tcPr>
            <w:tcW w:type="dxa" w:w="2340"/>
            <w:shd w:fill="F2F2F2" w:val="clear"/>
          </w:tcPr>
          <w:p>
            <w:r>
              <w:t>Very High</w:t>
            </w:r>
          </w:p>
        </w:tc>
        <w:tc>
          <w:tcPr>
            <w:tcW w:type="dxa" w:w="2340"/>
            <w:shd w:fill="F2F2F2" w:val="clear"/>
          </w:tcPr>
          <w:p>
            <w:r>
              <w:t>$6,799,369</w:t>
            </w:r>
          </w:p>
        </w:tc>
      </w:tr>
      <w:tr>
        <w:tc>
          <w:tcPr>
            <w:tcW w:type="dxa" w:w="2340"/>
            <w:shd w:fill="FFFFFF" w:val="clear"/>
          </w:tcPr>
          <w:p>
            <w:r>
              <w:t>Landslide</w:t>
            </w:r>
          </w:p>
        </w:tc>
        <w:tc>
          <w:tcPr>
            <w:tcW w:type="dxa" w:w="2340"/>
            <w:shd w:fill="FFFFFF" w:val="clear"/>
          </w:tcPr>
          <w:p>
            <w:r>
              <w:t>79.1</w:t>
            </w:r>
          </w:p>
        </w:tc>
        <w:tc>
          <w:tcPr>
            <w:tcW w:type="dxa" w:w="2340"/>
            <w:shd w:fill="FFFFFF" w:val="clear"/>
          </w:tcPr>
          <w:p>
            <w:r>
              <w:t>Relatively High</w:t>
            </w:r>
          </w:p>
        </w:tc>
        <w:tc>
          <w:tcPr>
            <w:tcW w:type="dxa" w:w="2340"/>
            <w:shd w:fill="FFFFFF" w:val="clear"/>
          </w:tcPr>
          <w:p>
            <w:r>
              <w:t>$117,388</w:t>
            </w:r>
          </w:p>
        </w:tc>
      </w:tr>
      <w:tr>
        <w:tc>
          <w:tcPr>
            <w:tcW w:type="dxa" w:w="2340"/>
            <w:shd w:fill="F2F2F2" w:val="clear"/>
          </w:tcPr>
          <w:p>
            <w:r>
              <w:t>Avalanche</w:t>
            </w:r>
          </w:p>
        </w:tc>
        <w:tc>
          <w:tcPr>
            <w:tcW w:type="dxa" w:w="2340"/>
            <w:shd w:fill="F2F2F2" w:val="clear"/>
          </w:tcPr>
          <w:p>
            <w:r>
              <w:t>78.3</w:t>
            </w:r>
          </w:p>
        </w:tc>
        <w:tc>
          <w:tcPr>
            <w:tcW w:type="dxa" w:w="2340"/>
            <w:shd w:fill="F2F2F2" w:val="clear"/>
          </w:tcPr>
          <w:p>
            <w:r>
              <w:t>Relatively High</w:t>
            </w:r>
          </w:p>
        </w:tc>
        <w:tc>
          <w:tcPr>
            <w:tcW w:type="dxa" w:w="2340"/>
            <w:shd w:fill="F2F2F2" w:val="clear"/>
          </w:tcPr>
          <w:p>
            <w:r>
              <w:t>$1,839,237</w:t>
            </w:r>
          </w:p>
        </w:tc>
      </w:tr>
      <w:tr>
        <w:tc>
          <w:tcPr>
            <w:tcW w:type="dxa" w:w="2340"/>
            <w:shd w:fill="FFFFFF" w:val="clear"/>
          </w:tcPr>
          <w:p>
            <w:r>
              <w:t>Winter Weather</w:t>
            </w:r>
          </w:p>
        </w:tc>
        <w:tc>
          <w:tcPr>
            <w:tcW w:type="dxa" w:w="2340"/>
            <w:shd w:fill="FFFFFF" w:val="clear"/>
          </w:tcPr>
          <w:p>
            <w:r>
              <w:t>73.0</w:t>
            </w:r>
          </w:p>
        </w:tc>
        <w:tc>
          <w:tcPr>
            <w:tcW w:type="dxa" w:w="2340"/>
            <w:shd w:fill="FFFFFF" w:val="clear"/>
          </w:tcPr>
          <w:p>
            <w:r>
              <w:t>Relatively High</w:t>
            </w:r>
          </w:p>
        </w:tc>
        <w:tc>
          <w:tcPr>
            <w:tcW w:type="dxa" w:w="2340"/>
            <w:shd w:fill="FFFFFF" w:val="clear"/>
          </w:tcPr>
          <w:p>
            <w:r>
              <w:t>$418,477</w:t>
            </w:r>
          </w:p>
        </w:tc>
      </w:tr>
      <w:tr>
        <w:tc>
          <w:tcPr>
            <w:tcW w:type="dxa" w:w="2340"/>
            <w:shd w:fill="F2F2F2" w:val="clear"/>
          </w:tcPr>
          <w:p>
            <w:r>
              <w:t>Lightning</w:t>
            </w:r>
          </w:p>
        </w:tc>
        <w:tc>
          <w:tcPr>
            <w:tcW w:type="dxa" w:w="2340"/>
            <w:shd w:fill="F2F2F2" w:val="clear"/>
          </w:tcPr>
          <w:p>
            <w:r>
              <w:t>69.7</w:t>
            </w:r>
          </w:p>
        </w:tc>
        <w:tc>
          <w:tcPr>
            <w:tcW w:type="dxa" w:w="2340"/>
            <w:shd w:fill="F2F2F2" w:val="clear"/>
          </w:tcPr>
          <w:p>
            <w:r>
              <w:t>Relatively High</w:t>
            </w:r>
          </w:p>
        </w:tc>
        <w:tc>
          <w:tcPr>
            <w:tcW w:type="dxa" w:w="2340"/>
            <w:shd w:fill="F2F2F2" w:val="clear"/>
          </w:tcPr>
          <w:p>
            <w:r>
              <w:t>$1,354,468</w:t>
            </w:r>
          </w:p>
        </w:tc>
      </w:tr>
    </w:tbl>
    <w:p>
      <w:pPr>
        <w:pStyle w:val="HSSection"/>
      </w:pPr>
      <w:r>
        <w:t>Hazard-to-Program Alignment</w:t>
      </w:r>
    </w:p>
    <w:p>
      <w:pPr>
        <w:pStyle w:val="HSBody"/>
      </w:pPr>
      <w:r>
        <w:t>Northwestern Band of the Shoshone Nation's top hazard exposures (Wildfire, Landslide, Avalanche)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Northwestern Band of the Shoshone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Northwestern Band of the Shoshone Nation's advocacy engagements during the current congressional session.</w:t>
      </w:r>
    </w:p>
    <w:p>
      <w:pPr>
        <w:pStyle w:val="HSSection"/>
      </w:pPr>
      <w:r>
        <w:t>Core Message</w:t>
      </w:r>
    </w:p>
    <w:p>
      <w:pPr>
        <w:pStyle w:val="HSBody"/>
      </w:pPr>
      <w:r>
        <w:t>Northwestern Band of the Shoshone Nation faces significant wildfire risk. Congress has funded programs that address this risk, but administrative delivery gaps and structural barriers prevent these resources from reaching Tribal communities in UT.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Northwestern Band of the Shoshone Nation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Northwestern Band of the Shoshone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