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Turtle Mountain Band of Chippewa Indians of North Dakota</w:t>
      </w:r>
    </w:p>
    <w:p>
      <w:pPr>
        <w:pStyle w:val="HSBody"/>
      </w:pPr>
      <w:r>
        <w:t>Prepared for the offices of: 6 Senators, 3 Representatives</w:t>
      </w:r>
    </w:p>
    <w:p>
      <w:pPr>
        <w:pStyle w:val="HSBody"/>
      </w:pPr>
      <w:r>
        <w:t>State(s): MT, ND, SD</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Turtle Mountain Band of Chippewa Indians of North Dakota's climate risk profile and geographic context.</w:t>
      </w:r>
    </w:p>
    <w:p>
      <w:r>
        <w:br w:type="page"/>
      </w:r>
    </w:p>
    <w:p>
      <w:pPr>
        <w:pStyle w:val="Heading2"/>
      </w:pPr>
      <w:r>
        <w:t>Executive Summary</w:t>
      </w:r>
    </w:p>
    <w:p>
      <w:pPr>
        <w:pStyle w:val="HSTitle"/>
      </w:pPr>
      <w:r>
        <w:t>Turtle Mountain Band of Chippewa Indians of North Dakota -- MT, ND, SD</w:t>
      </w:r>
    </w:p>
    <w:p>
      <w:pPr>
        <w:pStyle w:val="HSBody"/>
      </w:pPr>
      <w:r>
        <w:t>This strategy document outlines Turtle Mountain Band of Chippewa Indians of North Dakota's federal climate resilience funding landscape, identifies strategic leverage points across key programs, and recommends sequenced advocacy actions for the current congressional session.</w:t>
      </w:r>
    </w:p>
    <w:p>
      <w:pPr>
        <w:pStyle w:val="HSBody"/>
      </w:pPr>
      <w:r>
        <w:t>Top Climate Hazards: Winter Weather, Wildfire, Cold Wave</w:t>
      </w:r>
    </w:p>
    <w:p>
      <w:pPr>
        <w:pStyle w:val="HSBody"/>
      </w:pPr>
      <w:r>
        <w:t>Total Federal Climate Resilience Funding: $136,276,887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Sen. John Hoeven (R-ND)</w:t>
            </w:r>
          </w:p>
        </w:tc>
        <w:tc>
          <w:tcPr>
            <w:tcW w:type="dxa" w:w="1872"/>
            <w:shd w:fill="F2F2F2" w:val="clear"/>
          </w:tcPr>
          <w:p>
            <w:r>
              <w:t>Senator</w:t>
            </w:r>
          </w:p>
        </w:tc>
        <w:tc>
          <w:tcPr>
            <w:tcW w:type="dxa" w:w="1872"/>
            <w:shd w:fill="F2F2F2" w:val="clear"/>
          </w:tcPr>
          <w:p>
            <w:r>
              <w:t>ND</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w:t>
            </w:r>
          </w:p>
        </w:tc>
      </w:tr>
      <w:tr>
        <w:tc>
          <w:tcPr>
            <w:tcW w:type="dxa" w:w="1872"/>
            <w:shd w:fill="FFFFFF" w:val="clear"/>
          </w:tcPr>
          <w:p>
            <w:r>
              <w:t>Sen. Kevin Cramer (R-ND)</w:t>
            </w:r>
          </w:p>
        </w:tc>
        <w:tc>
          <w:tcPr>
            <w:tcW w:type="dxa" w:w="1872"/>
            <w:shd w:fill="FFFFFF" w:val="clear"/>
          </w:tcPr>
          <w:p>
            <w:r>
              <w:t>Senator</w:t>
            </w:r>
          </w:p>
        </w:tc>
        <w:tc>
          <w:tcPr>
            <w:tcW w:type="dxa" w:w="1872"/>
            <w:shd w:fill="FFFFFF" w:val="clear"/>
          </w:tcPr>
          <w:p>
            <w:r>
              <w:t>ND</w:t>
            </w:r>
          </w:p>
        </w:tc>
        <w:tc>
          <w:tcPr>
            <w:tcW w:type="dxa" w:w="1872"/>
            <w:shd w:fill="FFFFFF" w:val="clear"/>
          </w:tcPr>
          <w:p>
            <w:r>
              <w:t>At-Large</w:t>
            </w:r>
          </w:p>
        </w:tc>
        <w:tc>
          <w:tcPr>
            <w:tcW w:type="dxa" w:w="1872"/>
            <w:shd w:fill="FFFFFF" w:val="clear"/>
          </w:tcPr>
          <w:p>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Julie Fedorchak (R-ND-AL)</w:t>
            </w:r>
          </w:p>
        </w:tc>
        <w:tc>
          <w:tcPr>
            <w:tcW w:type="dxa" w:w="1872"/>
            <w:shd w:fill="F2F2F2" w:val="clear"/>
          </w:tcPr>
          <w:p>
            <w:r>
              <w:t>Representative</w:t>
            </w:r>
          </w:p>
        </w:tc>
        <w:tc>
          <w:tcPr>
            <w:tcW w:type="dxa" w:w="1872"/>
            <w:shd w:fill="F2F2F2" w:val="clear"/>
          </w:tcPr>
          <w:p>
            <w:r>
              <w:t>ND</w:t>
            </w:r>
          </w:p>
        </w:tc>
        <w:tc>
          <w:tcPr>
            <w:tcW w:type="dxa" w:w="1872"/>
            <w:shd w:fill="F2F2F2" w:val="clear"/>
          </w:tcPr>
          <w:p>
            <w:r/>
          </w:p>
        </w:tc>
        <w:tc>
          <w:tcPr>
            <w:tcW w:type="dxa" w:w="1872"/>
            <w:shd w:fill="F2F2F2" w:val="clear"/>
          </w:tcPr>
          <w:p>
            <w:r/>
          </w:p>
        </w:tc>
      </w:tr>
      <w:tr>
        <w:tc>
          <w:tcPr>
            <w:tcW w:type="dxa" w:w="1872"/>
            <w:shd w:fill="FFFFFF" w:val="clear"/>
          </w:tcPr>
          <w:p>
            <w:r>
              <w:t>Rep. Troy Downing (R-MT-02)</w:t>
            </w:r>
          </w:p>
        </w:tc>
        <w:tc>
          <w:tcPr>
            <w:tcW w:type="dxa" w:w="1872"/>
            <w:shd w:fill="FFFFFF" w:val="clear"/>
          </w:tcPr>
          <w:p>
            <w:r>
              <w:t>Representative</w:t>
            </w:r>
          </w:p>
        </w:tc>
        <w:tc>
          <w:tcPr>
            <w:tcW w:type="dxa" w:w="1872"/>
            <w:shd w:fill="FFFFFF" w:val="clear"/>
          </w:tcPr>
          <w:p>
            <w:r>
              <w:t>MT</w:t>
            </w:r>
          </w:p>
        </w:tc>
        <w:tc>
          <w:tcPr>
            <w:tcW w:type="dxa" w:w="1872"/>
            <w:shd w:fill="FFFFFF" w:val="clear"/>
          </w:tcPr>
          <w:p>
            <w:r>
              <w:t>2</w:t>
            </w:r>
          </w:p>
        </w:tc>
        <w:tc>
          <w:tcPr>
            <w:tcW w:type="dxa" w:w="1872"/>
            <w:shd w:fill="FFFFFF" w:val="clear"/>
          </w:tcPr>
          <w:p>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5 members with relevant committee assignments</w:t>
      </w:r>
    </w:p>
    <w:p>
      <w:pPr>
        <w:pStyle w:val="HSSection"/>
      </w:pPr>
      <w:r>
        <w:t>Strategic Notes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pPr>
        <w:pStyle w:val="HSBody"/>
      </w:pPr>
      <w:r>
        <w:t>Sen. John Hoeven (R-ND): Sits on 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 Direct influence on relevant programs.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w:t>
            </w:r>
          </w:p>
        </w:tc>
        <w:tc>
          <w:tcPr>
            <w:tcW w:type="dxa" w:w="2340"/>
            <w:shd w:fill="F2F2F2" w:val="clear"/>
          </w:tcPr>
          <w:p/>
        </w:tc>
      </w:tr>
    </w:tbl>
    <w:p>
      <w:pPr>
        <w:pStyle w:val="HSBody"/>
      </w:pPr>
      <w:r>
        <w:rPr>
          <w:b/>
        </w:rPr>
        <w:t>Total: $-1</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FEMA BRIC.</w:t>
      </w:r>
    </w:p>
    <w:p>
      <w:pPr>
        <w:pStyle w:val="HSBody"/>
      </w:pPr>
      <w:r>
        <w:t>Per-District Impact Allocation:</w:t>
      </w:r>
    </w:p>
    <w:p>
      <w:pPr>
        <w:pStyle w:val="HSBody"/>
      </w:pPr>
      <w:r>
        <w:t xml:space="preserve">  ND-AL (61% overlap): $547,200 - $729,600</w:t>
      </w:r>
    </w:p>
    <w:p>
      <w:pPr>
        <w:pStyle w:val="HSBody"/>
      </w:pPr>
      <w:r>
        <w:t xml:space="preserve">  MT-02 (39% overlap): $349,200 - $465,600</w:t>
      </w:r>
    </w:p>
    <w:p>
      <w:pPr>
        <w:pStyle w:val="HSBody"/>
      </w:pPr>
      <w:r>
        <w:t xml:space="preserve">  SD-AL (0% overlap): $3,600 - $4,800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BIA Tribal Climate Resilience.</w:t>
      </w:r>
    </w:p>
    <w:p>
      <w:pPr>
        <w:pStyle w:val="HSBody"/>
      </w:pPr>
      <w:r>
        <w:t>Per-District Impact Allocation:</w:t>
      </w:r>
    </w:p>
    <w:p>
      <w:pPr>
        <w:pStyle w:val="HSBody"/>
      </w:pPr>
      <w:r>
        <w:t xml:space="preserve">  ND-AL (61% overlap): $164,160 - $218,880</w:t>
      </w:r>
    </w:p>
    <w:p>
      <w:pPr>
        <w:pStyle w:val="HSBody"/>
      </w:pPr>
      <w:r>
        <w:t xml:space="preserve">  MT-02 (39% overlap): $104,760 - $139,680</w:t>
      </w:r>
    </w:p>
    <w:p>
      <w:pPr>
        <w:pStyle w:val="HSBody"/>
      </w:pPr>
      <w:r>
        <w:t xml:space="preserve">  SD-AL (0% overlap): $1,080 - $1,440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IRS Elective Pay.</w:t>
      </w:r>
    </w:p>
    <w:p>
      <w:pPr>
        <w:pStyle w:val="HSBody"/>
      </w:pPr>
      <w:r>
        <w:t>Per-District Impact Allocation:</w:t>
      </w:r>
    </w:p>
    <w:p>
      <w:pPr>
        <w:pStyle w:val="HSBody"/>
      </w:pPr>
      <w:r>
        <w:t xml:space="preserve">  ND-AL (61% overlap): $218,880 - $291,840</w:t>
      </w:r>
    </w:p>
    <w:p>
      <w:pPr>
        <w:pStyle w:val="HSBody"/>
      </w:pPr>
      <w:r>
        <w:t xml:space="preserve">  MT-02 (39% overlap): $139,680 - $186,240</w:t>
      </w:r>
    </w:p>
    <w:p>
      <w:pPr>
        <w:pStyle w:val="HSBody"/>
      </w:pPr>
      <w:r>
        <w:t xml:space="preserve">  SD-AL (0% overlap): $1,440 - $1,920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$127,035,388</w:t>
            </w:r>
          </w:p>
        </w:tc>
        <w:tc>
          <w:tcPr>
            <w:tcW w:type="dxa" w:w="2340"/>
            <w:shd w:fill="F2F2F2" w:val="clear"/>
          </w:tcPr>
          <w:p>
            <w:r>
              <w:t>2012-01-06 - 2034-09-30</w:t>
            </w:r>
          </w:p>
        </w:tc>
      </w:tr>
    </w:tbl>
    <w:p>
      <w:pPr>
        <w:pStyle w:val="HSBody"/>
      </w:pPr>
      <w:r>
        <w:rPr>
          <w:b/>
        </w:rPr>
        <w:t>Total: $127,035,388</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HUD IHBG funding to Turtle Mountain Band of Chippewa Indians of North Dakota generated an estimated $228,663,698-$304,884,931 in regional economic activity (BEA RIMS II methodology, output multiplier range 1.8-2.4x), supporting approximately 1016-1906 jobs (BLS employment requirements methodology).</w:t>
      </w:r>
    </w:p>
    <w:p>
      <w:pPr>
        <w:pStyle w:val="HSBody"/>
      </w:pPr>
      <w:r>
        <w:t>Hazard Alignment: Turtle Mountain Band of Chippewa Indians of North Dakota's winter weather risk profile reinforces the economic case for continued federal investment in HUD IHBG.</w:t>
      </w:r>
    </w:p>
    <w:p>
      <w:pPr>
        <w:pStyle w:val="HSBody"/>
      </w:pPr>
      <w:r>
        <w:t>Per-District Impact Allocation:</w:t>
      </w:r>
    </w:p>
    <w:p>
      <w:pPr>
        <w:pStyle w:val="HSBody"/>
      </w:pPr>
      <w:r>
        <w:t xml:space="preserve">  ND-AL (61% overlap): $139,027,529 - $185,370,038</w:t>
      </w:r>
    </w:p>
    <w:p>
      <w:pPr>
        <w:pStyle w:val="HSBody"/>
      </w:pPr>
      <w:r>
        <w:t xml:space="preserve">  MT-02 (39% overlap): $88,721,515 - $118,295,353</w:t>
      </w:r>
    </w:p>
    <w:p>
      <w:pPr>
        <w:pStyle w:val="HSBody"/>
      </w:pPr>
      <w:r>
        <w:t xml:space="preserve">  SD-AL (0% overlap): $914,655 - $1,219,540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HUD IHBG funding to Turtle Mountain Band of Chippewa Indians of North Dakota generated an estimated $228,663,698-$304,884,931 in regional economic activity (BEA RIMS II methodology, output multiplier range 1.8-2.4x), supporting approximately 1016-1906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w:t>
            </w:r>
          </w:p>
        </w:tc>
        <w:tc>
          <w:tcPr>
            <w:tcW w:type="dxa" w:w="2340"/>
            <w:shd w:fill="F2F2F2" w:val="clear"/>
          </w:tcPr>
          <w:p/>
        </w:tc>
      </w:tr>
    </w:tbl>
    <w:p>
      <w:pPr>
        <w:pStyle w:val="HSBody"/>
      </w:pPr>
      <w:r>
        <w:rPr>
          <w:b/>
        </w:rPr>
        <w:t>Total: $-1</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FEMA Tribal Mitigation Plans.</w:t>
      </w:r>
    </w:p>
    <w:p>
      <w:pPr>
        <w:pStyle w:val="HSBody"/>
      </w:pPr>
      <w:r>
        <w:t>Per-District Impact Allocation:</w:t>
      </w:r>
    </w:p>
    <w:p>
      <w:pPr>
        <w:pStyle w:val="HSBody"/>
      </w:pPr>
      <w:r>
        <w:t xml:space="preserve">  ND-AL (61% overlap): $328,320 - $437,760</w:t>
      </w:r>
    </w:p>
    <w:p>
      <w:pPr>
        <w:pStyle w:val="HSBody"/>
      </w:pPr>
      <w:r>
        <w:t xml:space="preserve">  MT-02 (39% overlap): $209,520 - $279,360</w:t>
      </w:r>
    </w:p>
    <w:p>
      <w:pPr>
        <w:pStyle w:val="HSBody"/>
      </w:pPr>
      <w:r>
        <w:t xml:space="preserve">  SD-AL (0% overlap): $2,160 - $2,880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$248,924</w:t>
            </w:r>
          </w:p>
        </w:tc>
        <w:tc>
          <w:tcPr>
            <w:tcW w:type="dxa" w:w="2340"/>
            <w:shd w:fill="F2F2F2" w:val="clear"/>
          </w:tcPr>
          <w:p>
            <w:r>
              <w:t>2023-07-21 - 2028-04-30</w:t>
            </w:r>
          </w:p>
        </w:tc>
      </w:tr>
    </w:tbl>
    <w:p>
      <w:pPr>
        <w:pStyle w:val="HSBody"/>
      </w:pPr>
      <w:r>
        <w:rPr>
          <w:b/>
        </w:rPr>
        <w:t>Total: $248,924</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USDA Wildfire Defense Grants funding to Turtle Mountain Band of Chippewa Indians of North Dakota generated an estimated $448,063-$597,418 in regional economic activity (BEA RIMS II methodology, output multiplier range 1.8-2.4x), supporting approximately 2-4 jobs (BLS employment requirements methodology).</w:t>
      </w:r>
    </w:p>
    <w:p>
      <w:pPr>
        <w:pStyle w:val="HSBody"/>
      </w:pPr>
      <w:r>
        <w:t>Hazard Alignment: Turtle Mountain Band of Chippewa Indians of North Dakota's winter weather risk profile reinforces the economic case for continued federal investment in USDA Wildfire Defense Grants.</w:t>
      </w:r>
    </w:p>
    <w:p>
      <w:pPr>
        <w:pStyle w:val="HSBody"/>
      </w:pPr>
      <w:r>
        <w:t>Per-District Impact Allocation:</w:t>
      </w:r>
    </w:p>
    <w:p>
      <w:pPr>
        <w:pStyle w:val="HSBody"/>
      </w:pPr>
      <w:r>
        <w:t xml:space="preserve">  ND-AL (61% overlap): $272,422 - $363,230</w:t>
      </w:r>
    </w:p>
    <w:p>
      <w:pPr>
        <w:pStyle w:val="HSBody"/>
      </w:pPr>
      <w:r>
        <w:t xml:space="preserve">  MT-02 (39% overlap): $173,849 - $231,798</w:t>
      </w:r>
    </w:p>
    <w:p>
      <w:pPr>
        <w:pStyle w:val="HSBody"/>
      </w:pPr>
      <w:r>
        <w:t xml:space="preserve">  SD-AL (0% overlap): $1,792 - $2,390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USDA Wildfire Defense Grants funding to Turtle Mountain Band of Chippewa Indians of North Dakota generated an estimated $448,063-$597,418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DOT PROTECT.</w:t>
      </w:r>
    </w:p>
    <w:p>
      <w:pPr>
        <w:pStyle w:val="HSBody"/>
      </w:pPr>
      <w:r>
        <w:t>Per-District Impact Allocation:</w:t>
      </w:r>
    </w:p>
    <w:p>
      <w:pPr>
        <w:pStyle w:val="HSBody"/>
      </w:pPr>
      <w:r>
        <w:t xml:space="preserve">  ND-AL (61% overlap): $273,600 - $364,800</w:t>
      </w:r>
    </w:p>
    <w:p>
      <w:pPr>
        <w:pStyle w:val="HSBody"/>
      </w:pPr>
      <w:r>
        <w:t xml:space="preserve">  MT-02 (39% overlap): $174,600 - $232,800</w:t>
      </w:r>
    </w:p>
    <w:p>
      <w:pPr>
        <w:pStyle w:val="HSBody"/>
      </w:pPr>
      <w:r>
        <w:t xml:space="preserve">  SD-AL (0% overlap): $1,800 - $2,400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DOE Indian Energy.</w:t>
      </w:r>
    </w:p>
    <w:p>
      <w:pPr>
        <w:pStyle w:val="HSBody"/>
      </w:pPr>
      <w:r>
        <w:t>Per-District Impact Allocation:</w:t>
      </w:r>
    </w:p>
    <w:p>
      <w:pPr>
        <w:pStyle w:val="HSBody"/>
      </w:pPr>
      <w:r>
        <w:t xml:space="preserve">  ND-AL (61% overlap): $218,880 - $291,840</w:t>
      </w:r>
    </w:p>
    <w:p>
      <w:pPr>
        <w:pStyle w:val="HSBody"/>
      </w:pPr>
      <w:r>
        <w:t xml:space="preserve">  MT-02 (39% overlap): $139,680 - $186,240</w:t>
      </w:r>
    </w:p>
    <w:p>
      <w:pPr>
        <w:pStyle w:val="HSBody"/>
      </w:pPr>
      <w:r>
        <w:t xml:space="preserve">  SD-AL (0% overlap): $1,440 - $1,920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EPA GAP.</w:t>
      </w:r>
    </w:p>
    <w:p>
      <w:pPr>
        <w:pStyle w:val="HSBody"/>
      </w:pPr>
      <w:r>
        <w:t>Per-District Impact Allocation:</w:t>
      </w:r>
    </w:p>
    <w:p>
      <w:pPr>
        <w:pStyle w:val="HSBody"/>
      </w:pPr>
      <w:r>
        <w:t xml:space="preserve">  ND-AL (61% overlap): $82,080 - $109,440</w:t>
      </w:r>
    </w:p>
    <w:p>
      <w:pPr>
        <w:pStyle w:val="HSBody"/>
      </w:pPr>
      <w:r>
        <w:t xml:space="preserve">  MT-02 (39% overlap): $52,380 - $69,840</w:t>
      </w:r>
    </w:p>
    <w:p>
      <w:pPr>
        <w:pStyle w:val="HSBody"/>
      </w:pPr>
      <w:r>
        <w:t xml:space="preserve">  SD-AL (0% overlap): $540 - $720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EPA STAG.</w:t>
      </w:r>
    </w:p>
    <w:p>
      <w:pPr>
        <w:pStyle w:val="HSBody"/>
      </w:pPr>
      <w:r>
        <w:t>Per-District Impact Allocation:</w:t>
      </w:r>
    </w:p>
    <w:p>
      <w:pPr>
        <w:pStyle w:val="HSBody"/>
      </w:pPr>
      <w:r>
        <w:t xml:space="preserve">  ND-AL (61% overlap): $109,440 - $145,920</w:t>
      </w:r>
    </w:p>
    <w:p>
      <w:pPr>
        <w:pStyle w:val="HSBody"/>
      </w:pPr>
      <w:r>
        <w:t xml:space="preserve">  MT-02 (39% overlap): $69,840 - $93,120</w:t>
      </w:r>
    </w:p>
    <w:p>
      <w:pPr>
        <w:pStyle w:val="HSBody"/>
      </w:pPr>
      <w:r>
        <w:t xml:space="preserve">  SD-AL (0% overlap): $720 - $960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NOAA Tribal Grants.</w:t>
      </w:r>
    </w:p>
    <w:p>
      <w:pPr>
        <w:pStyle w:val="HSBody"/>
      </w:pPr>
      <w:r>
        <w:t>Per-District Impact Allocation:</w:t>
      </w:r>
    </w:p>
    <w:p>
      <w:pPr>
        <w:pStyle w:val="HSBody"/>
      </w:pPr>
      <w:r>
        <w:t xml:space="preserve">  ND-AL (61% overlap): $164,160 - $218,880</w:t>
      </w:r>
    </w:p>
    <w:p>
      <w:pPr>
        <w:pStyle w:val="HSBody"/>
      </w:pPr>
      <w:r>
        <w:t xml:space="preserve">  MT-02 (39% overlap): $104,760 - $139,680</w:t>
      </w:r>
    </w:p>
    <w:p>
      <w:pPr>
        <w:pStyle w:val="HSBody"/>
      </w:pPr>
      <w:r>
        <w:t xml:space="preserve">  SD-AL (0% overlap): $1,080 - $1,440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Tribal Community Resilience Annual Awards.</w:t>
      </w:r>
    </w:p>
    <w:p>
      <w:pPr>
        <w:pStyle w:val="HSBody"/>
      </w:pPr>
      <w:r>
        <w:t>Per-District Impact Allocation:</w:t>
      </w:r>
    </w:p>
    <w:p>
      <w:pPr>
        <w:pStyle w:val="HSBody"/>
      </w:pPr>
      <w:r>
        <w:t xml:space="preserve">  ND-AL (61% overlap): $109,440 - $145,920</w:t>
      </w:r>
    </w:p>
    <w:p>
      <w:pPr>
        <w:pStyle w:val="HSBody"/>
      </w:pPr>
      <w:r>
        <w:t xml:space="preserve">  MT-02 (39% overlap): $69,840 - $93,120</w:t>
      </w:r>
    </w:p>
    <w:p>
      <w:pPr>
        <w:pStyle w:val="HSBody"/>
      </w:pPr>
      <w:r>
        <w:t xml:space="preserve">  SD-AL (0% overlap): $720 - $960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27.5)</w:t>
      </w:r>
    </w:p>
    <w:p>
      <w:pPr>
        <w:pStyle w:val="HSBody"/>
      </w:pPr>
      <w:r>
        <w:t>Social Vulnerability: Relatively Moderate (Score: 40.3)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69.8</w:t>
            </w:r>
          </w:p>
        </w:tc>
        <w:tc>
          <w:tcPr>
            <w:tcW w:type="dxa" w:w="2340"/>
            <w:shd w:fill="F2F2F2" w:val="clear"/>
          </w:tcPr>
          <w:p>
            <w:r>
              <w:t>Relatively High</w:t>
            </w:r>
          </w:p>
        </w:tc>
        <w:tc>
          <w:tcPr>
            <w:tcW w:type="dxa" w:w="2340"/>
            <w:shd w:fill="F2F2F2" w:val="clear"/>
          </w:tcPr>
          <w:p>
            <w:r>
              <w:t>$342,170</w:t>
            </w:r>
          </w:p>
        </w:tc>
      </w:tr>
      <w:tr>
        <w:tc>
          <w:tcPr>
            <w:tcW w:type="dxa" w:w="2340"/>
            <w:shd w:fill="FFFFFF" w:val="clear"/>
          </w:tcPr>
          <w:p>
            <w:r>
              <w:t>Wildfire</w:t>
            </w:r>
          </w:p>
        </w:tc>
        <w:tc>
          <w:tcPr>
            <w:tcW w:type="dxa" w:w="2340"/>
            <w:shd w:fill="FFFFFF" w:val="clear"/>
          </w:tcPr>
          <w:p>
            <w:r>
              <w:t>69.7</w:t>
            </w:r>
          </w:p>
        </w:tc>
        <w:tc>
          <w:tcPr>
            <w:tcW w:type="dxa" w:w="2340"/>
            <w:shd w:fill="FFFFFF" w:val="clear"/>
          </w:tcPr>
          <w:p>
            <w:r>
              <w:t>Relatively High</w:t>
            </w:r>
          </w:p>
        </w:tc>
        <w:tc>
          <w:tcPr>
            <w:tcW w:type="dxa" w:w="2340"/>
            <w:shd w:fill="FFFFFF" w:val="clear"/>
          </w:tcPr>
          <w:p>
            <w:r>
              <w:t>$743,273</w:t>
            </w:r>
          </w:p>
        </w:tc>
      </w:tr>
      <w:tr>
        <w:tc>
          <w:tcPr>
            <w:tcW w:type="dxa" w:w="2340"/>
            <w:shd w:fill="F2F2F2" w:val="clear"/>
          </w:tcPr>
          <w:p>
            <w:r>
              <w:t>Cold Wave</w:t>
            </w:r>
          </w:p>
        </w:tc>
        <w:tc>
          <w:tcPr>
            <w:tcW w:type="dxa" w:w="2340"/>
            <w:shd w:fill="F2F2F2" w:val="clear"/>
          </w:tcPr>
          <w:p>
            <w:r>
              <w:t>65.7</w:t>
            </w:r>
          </w:p>
        </w:tc>
        <w:tc>
          <w:tcPr>
            <w:tcW w:type="dxa" w:w="2340"/>
            <w:shd w:fill="F2F2F2" w:val="clear"/>
          </w:tcPr>
          <w:p>
            <w:r>
              <w:t>Relatively High</w:t>
            </w:r>
          </w:p>
        </w:tc>
        <w:tc>
          <w:tcPr>
            <w:tcW w:type="dxa" w:w="2340"/>
            <w:shd w:fill="F2F2F2" w:val="clear"/>
          </w:tcPr>
          <w:p>
            <w:r>
              <w:t>$3,548,177</w:t>
            </w:r>
          </w:p>
        </w:tc>
      </w:tr>
      <w:tr>
        <w:tc>
          <w:tcPr>
            <w:tcW w:type="dxa" w:w="2340"/>
            <w:shd w:fill="FFFFFF" w:val="clear"/>
          </w:tcPr>
          <w:p>
            <w:r>
              <w:t>Hail</w:t>
            </w:r>
          </w:p>
        </w:tc>
        <w:tc>
          <w:tcPr>
            <w:tcW w:type="dxa" w:w="2340"/>
            <w:shd w:fill="FFFFFF" w:val="clear"/>
          </w:tcPr>
          <w:p>
            <w:r>
              <w:t>50.1</w:t>
            </w:r>
          </w:p>
        </w:tc>
        <w:tc>
          <w:tcPr>
            <w:tcW w:type="dxa" w:w="2340"/>
            <w:shd w:fill="FFFFFF" w:val="clear"/>
          </w:tcPr>
          <w:p>
            <w:r>
              <w:t>Relatively Moderate</w:t>
            </w:r>
          </w:p>
        </w:tc>
        <w:tc>
          <w:tcPr>
            <w:tcW w:type="dxa" w:w="2340"/>
            <w:shd w:fill="FFFFFF" w:val="clear"/>
          </w:tcPr>
          <w:p>
            <w:r>
              <w:t>$614,602</w:t>
            </w:r>
          </w:p>
        </w:tc>
      </w:tr>
      <w:tr>
        <w:tc>
          <w:tcPr>
            <w:tcW w:type="dxa" w:w="2340"/>
            <w:shd w:fill="F2F2F2" w:val="clear"/>
          </w:tcPr>
          <w:p>
            <w:r>
              <w:t>Ice Storm</w:t>
            </w:r>
          </w:p>
        </w:tc>
        <w:tc>
          <w:tcPr>
            <w:tcW w:type="dxa" w:w="2340"/>
            <w:shd w:fill="F2F2F2" w:val="clear"/>
          </w:tcPr>
          <w:p>
            <w:r>
              <w:t>46.4</w:t>
            </w:r>
          </w:p>
        </w:tc>
        <w:tc>
          <w:tcPr>
            <w:tcW w:type="dxa" w:w="2340"/>
            <w:shd w:fill="F2F2F2" w:val="clear"/>
          </w:tcPr>
          <w:p>
            <w:r>
              <w:t>Relatively Moderate</w:t>
            </w:r>
          </w:p>
        </w:tc>
        <w:tc>
          <w:tcPr>
            <w:tcW w:type="dxa" w:w="2340"/>
            <w:shd w:fill="F2F2F2" w:val="clear"/>
          </w:tcPr>
          <w:p>
            <w:r>
              <w:t>$250,502</w:t>
            </w:r>
          </w:p>
        </w:tc>
      </w:tr>
    </w:tbl>
    <w:p>
      <w:pPr>
        <w:pStyle w:val="HSSection"/>
      </w:pPr>
      <w:r>
        <w:t>Hazard-to-Program Alignment</w:t>
      </w:r>
    </w:p>
    <w:p>
      <w:pPr>
        <w:pStyle w:val="HSBody"/>
      </w:pPr>
      <w:r>
        <w:t>Turtle Mountain Band of Chippewa Indians of North Dakota's top hazard exposures (Winter Weather, Wildfire,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Turtle Mountain Band of Chippewa Indians of North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Winter Weather risk profile</w:t>
      </w:r>
    </w:p>
    <w:p>
      <w:r>
        <w:br w:type="page"/>
      </w:r>
    </w:p>
    <w:p>
      <w:pPr>
        <w:pStyle w:val="Heading2"/>
      </w:pPr>
      <w:r>
        <w:t>Messaging Framework</w:t>
      </w:r>
    </w:p>
    <w:p>
      <w:pPr>
        <w:pStyle w:val="HSBody"/>
      </w:pPr>
      <w:r>
        <w:t>Audience-calibrated talking points for Turtle Mountain Band of Chippewa Indians of North Dakota's advocacy engagements during the current congressional session.</w:t>
      </w:r>
    </w:p>
    <w:p>
      <w:pPr>
        <w:pStyle w:val="HSSection"/>
      </w:pPr>
      <w:r>
        <w:t>Core Message</w:t>
      </w:r>
    </w:p>
    <w:p>
      <w:pPr>
        <w:pStyle w:val="HSBody"/>
      </w:pPr>
      <w:r>
        <w:t>Turtle Mountain Band of Chippewa Indians of North Dakota faces significant winter weather risk. Congress has funded programs that address this risk, but administrative delivery gaps and structural barriers prevent these resources from reaching Tribal communities in MT, ND,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Turtle Mountain Band of Chippewa Indians of North Dakota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Turtle Mountain Band of Chippewa Indians of North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