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Deering</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Deering's climate risk profile and geographic context.</w:t>
      </w:r>
    </w:p>
    <w:p>
      <w:r>
        <w:br w:type="page"/>
      </w:r>
    </w:p>
    <w:p>
      <w:pPr>
        <w:pStyle w:val="Heading2"/>
      </w:pPr>
      <w:r>
        <w:t>Executive Summary</w:t>
      </w:r>
    </w:p>
    <w:p>
      <w:pPr>
        <w:pStyle w:val="HSTitle"/>
      </w:pPr>
      <w:r>
        <w:t>Native Village of Deering -- AK</w:t>
      </w:r>
    </w:p>
    <w:p>
      <w:pPr>
        <w:pStyle w:val="HSBody"/>
      </w:pPr>
      <w:r>
        <w:t>This strategy document outlines Native Village of Deering's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$897,424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Deering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Deering's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Deering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Deering's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Deering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Deering's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Deering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Deering's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Deering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Deering's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2023-10-01 - 2027-09-30</w:t>
            </w:r>
          </w:p>
        </w:tc>
      </w:tr>
    </w:tbl>
    <w:p>
      <w:pPr>
        <w:pStyle w:val="HSBody"/>
      </w:pPr>
      <w:r>
        <w:rPr>
          <w:b/>
        </w:rPr>
        <w:t>Total: $897,424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Deering generated an estimated $1,615,363-$2,153,818 in regional economic activity (BEA RIMS II methodology, output multiplier range 1.8-2.4x), supporting approximately 7-13 jobs (BLS employment requirements methodology).</w:t>
      </w:r>
    </w:p>
    <w:p>
      <w:pPr>
        <w:pStyle w:val="HSBody"/>
      </w:pPr>
      <w:r>
        <w:t>Hazard Alignment: Native Village of Deering's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EPA GAP funding to Native Village of Deering generated an estimated $1,615,363-$2,153,818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Deering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Deering's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Deering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Deering's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Deering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Deering's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Deering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Deering's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Deering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Deering's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Deering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Deering's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Deering's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Deering's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Deering.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Deering's advocacy engagements during the current congressional session.</w:t>
      </w:r>
    </w:p>
    <w:p>
      <w:pPr>
        <w:pStyle w:val="HSSection"/>
      </w:pPr>
      <w:r>
        <w:t>Core Message</w:t>
      </w:r>
    </w:p>
    <w:p>
      <w:pPr>
        <w:pStyle w:val="HSBody"/>
      </w:pPr>
      <w:r>
        <w:t>Native Village of Deering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Deering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Deering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