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Dot Lake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Village of Dot Lake's climate risk profile and geographic context.</w:t>
      </w:r>
    </w:p>
    <w:p>
      <w:r>
        <w:br w:type="page"/>
      </w:r>
    </w:p>
    <w:p>
      <w:pPr>
        <w:pStyle w:val="Heading2"/>
      </w:pPr>
      <w:r>
        <w:t>Executive Summary</w:t>
      </w:r>
    </w:p>
    <w:p>
      <w:pPr>
        <w:pStyle w:val="HSTitle"/>
      </w:pPr>
      <w:r>
        <w:t>Village of Dot Lake -- AK</w:t>
      </w:r>
    </w:p>
    <w:p>
      <w:pPr>
        <w:pStyle w:val="HSBody"/>
      </w:pPr>
      <w:r>
        <w:t>This strategy document outlines Village of Dot Lake's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$989,128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Dot Lake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Dot Lake's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Dot Lake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Dot Lake's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Dot Lake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Dot Lake's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Dot Lake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Dot Lake's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Dot Lake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Dot Lake's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Dot Lake generated an estimated $950,400-$1,267,200 in regional economic activity (BEA RIMS II methodology, output multiplier range 1.8-2.4x), supporting approximately 4-8 jobs (BLS employment requirements methodology).</w:t>
      </w:r>
    </w:p>
    <w:p>
      <w:pPr>
        <w:pStyle w:val="HSBody"/>
      </w:pPr>
      <w:r>
        <w:t>Hazard Alignment: Village of Dot Lake's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EPA GAP funding to Village of Dot Lake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Dot Lake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Dot Lake's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Dot Lake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Dot Lake's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Dot Lake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Dot Lake's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Dot Lake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Dot Lake's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Village of Dot Lake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Village of Dot Lake's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Dot Lake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Dot Lake's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Village of Dot Lake's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Dot Lake's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Dot Lake.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Dot Lake's advocacy engagements during the current congressional session.</w:t>
      </w:r>
    </w:p>
    <w:p>
      <w:pPr>
        <w:pStyle w:val="HSSection"/>
      </w:pPr>
      <w:r>
        <w:t>Core Message</w:t>
      </w:r>
    </w:p>
    <w:p>
      <w:pPr>
        <w:pStyle w:val="HSBody"/>
      </w:pPr>
      <w:r>
        <w:t>Village of Dot Lake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Dot Lake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Dot Lake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