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Ekuk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Native Village of Ekuk's climate risk profile and geographic context.</w:t>
      </w:r>
    </w:p>
    <w:p>
      <w:r>
        <w:br w:type="page"/>
      </w:r>
    </w:p>
    <w:p>
      <w:pPr>
        <w:pStyle w:val="Heading2"/>
      </w:pPr>
      <w:r>
        <w:t>Executive Summary</w:t>
      </w:r>
    </w:p>
    <w:p>
      <w:pPr>
        <w:pStyle w:val="HSTitle"/>
      </w:pPr>
      <w:r>
        <w:t>Native Village of Ekuk -- AK</w:t>
      </w:r>
    </w:p>
    <w:p>
      <w:pPr>
        <w:pStyle w:val="HSBody"/>
      </w:pPr>
      <w:r>
        <w:t>This strategy document outlines Native Village of Ekuk's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$973,874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Ekuk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Ekuk's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$76,450</w:t>
            </w:r>
          </w:p>
        </w:tc>
        <w:tc>
          <w:tcPr>
            <w:tcW w:type="dxa" w:w="2340"/>
            <w:shd w:fill="F2F2F2" w:val="clear"/>
          </w:tcPr>
          <w:p>
            <w:r>
              <w:t>2021-08-16 - 2023-08-15</w:t>
            </w:r>
          </w:p>
        </w:tc>
      </w:tr>
    </w:tbl>
    <w:p>
      <w:pPr>
        <w:pStyle w:val="HSBody"/>
      </w:pPr>
      <w:r>
        <w:rPr>
          <w:b/>
        </w:rPr>
        <w:t>Total: $76,450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Ekuk generated an estimated $137,610-$183,480 in regional economic activity (BEA RIMS II methodology, output multiplier range 1.8-2.4x), supporting approximately 1-1 jobs (BLS employment requirements methodology).</w:t>
      </w:r>
    </w:p>
    <w:p>
      <w:pPr>
        <w:pStyle w:val="HSBody"/>
      </w:pPr>
      <w:r>
        <w:t>Hazard Alignment: Native Village of Ekuk's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BIA Tribal Climate Resilience funding to Native Village of Ekuk generated an estimated $137,610-$183,480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Ekuk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Ekuk's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Ekuk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Ekuk's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Ekuk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Ekuk's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2023-10-01 - 2026-09-30</w:t>
            </w:r>
          </w:p>
        </w:tc>
      </w:tr>
    </w:tbl>
    <w:p>
      <w:pPr>
        <w:pStyle w:val="HSBody"/>
      </w:pPr>
      <w:r>
        <w:rPr>
          <w:b/>
        </w:rPr>
        <w:t>Total: $897,424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Ekuk generated an estimated $1,615,363-$2,153,818 in regional economic activity (BEA RIMS II methodology, output multiplier range 1.8-2.4x), supporting approximately 7-13 jobs (BLS employment requirements methodology).</w:t>
      </w:r>
    </w:p>
    <w:p>
      <w:pPr>
        <w:pStyle w:val="HSBody"/>
      </w:pPr>
      <w:r>
        <w:t>Hazard Alignment: Native Village of Ekuk's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EPA GAP funding to Native Village of Ekuk generated an estimated $1,615,363-$2,153,818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Ekuk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Ekuk's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Ekuk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Ekuk's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Ekuk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Ekuk's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Ekuk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Ekuk's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Native Village of Ekuk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Native Village of Ekuk's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Ekuk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Ekuk's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Native Village of Ekuk's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Ekuk's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Ekuk.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Ekuk's advocacy engagements during the current congressional session.</w:t>
      </w:r>
    </w:p>
    <w:p>
      <w:pPr>
        <w:pStyle w:val="HSSection"/>
      </w:pPr>
      <w:r>
        <w:t>Core Message</w:t>
      </w:r>
    </w:p>
    <w:p>
      <w:pPr>
        <w:pStyle w:val="HSBody"/>
      </w:pPr>
      <w:r>
        <w:t>Native Village of Ekuk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Ekuk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Ekuk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