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Goodnews Bay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Goodnews Bay's climate risk profile and geographic context.</w:t>
      </w:r>
    </w:p>
    <w:p>
      <w:r>
        <w:br w:type="page"/>
      </w:r>
    </w:p>
    <w:p>
      <w:pPr>
        <w:pStyle w:val="Heading2"/>
      </w:pPr>
      <w:r>
        <w:t>Executive Summary</w:t>
      </w:r>
    </w:p>
    <w:p>
      <w:pPr>
        <w:pStyle w:val="HSTitle"/>
      </w:pPr>
      <w:r>
        <w:t>Native Village of Goodnews Bay -- AK</w:t>
      </w:r>
    </w:p>
    <w:p>
      <w:pPr>
        <w:pStyle w:val="HSBody"/>
      </w:pPr>
      <w:r>
        <w:t>This strategy document outlines Native Village of Goodnews Bay's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$5,134,435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Goodnews Bay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$4,000,000</w:t>
            </w:r>
          </w:p>
        </w:tc>
        <w:tc>
          <w:tcPr>
            <w:tcW w:type="dxa" w:w="2340"/>
            <w:shd w:fill="F2F2F2" w:val="clear"/>
          </w:tcPr>
          <w:p>
            <w:r>
              <w:t>2025-01-01 - 2029-12-31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$249,907</w:t>
            </w:r>
          </w:p>
        </w:tc>
        <w:tc>
          <w:tcPr>
            <w:tcW w:type="dxa" w:w="2340"/>
            <w:shd w:fill="FFFFFF" w:val="clear"/>
          </w:tcPr>
          <w:p>
            <w:r>
              <w:t>2025-04-22 - 2027-09-30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2025-05-01 - 2027-12-31</w:t>
            </w:r>
          </w:p>
        </w:tc>
      </w:tr>
    </w:tbl>
    <w:p>
      <w:pPr>
        <w:pStyle w:val="HSBody"/>
      </w:pPr>
      <w:r>
        <w:rPr>
          <w:b/>
        </w:rPr>
        <w:t>Total: $4,399,907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Goodnews Bay generated an estimated $7,919,833-$10,559,777 in regional economic activity (BEA RIMS II methodology, output multiplier range 1.8-2.4x), supporting approximately 35-66 jobs (BLS employment requirements methodology).</w:t>
      </w:r>
    </w:p>
    <w:p>
      <w:pPr>
        <w:pStyle w:val="HSBody"/>
      </w:pPr>
      <w:r>
        <w:t>Hazard Alignment: Native Village of Goodnews Bay's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BIA Tribal Climate Resilience funding to Native Village of Goodnews Bay generated an estimated $7,919,833-$10,559,777 in regional economic activity (BEA RIMS II methodology, output multiplier range 1.8-2.4x), supporting approximately 35-66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Goodnews Bay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Goodnews Bay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Goodnews Bay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$644,000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Goodnews Bay generated an estimated $1,159,200-$1,545,600 in regional economic activity (BEA RIMS II methodology, output multiplier range 1.8-2.4x), supporting approximately 5-10 jobs (BLS employment requirements methodology).</w:t>
      </w:r>
    </w:p>
    <w:p>
      <w:pPr>
        <w:pStyle w:val="HSBody"/>
      </w:pPr>
      <w:r>
        <w:t>Hazard Alignment: Native Village of Goodnews Bay's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EPA GAP funding to Native Village of Goodnews Bay generated an estimated $1,159,200-$1,545,600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Goodnews Bay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Goodnews Bay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Goodnews Bay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Goodnews Bay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Goodnews Bay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Goodnews Bay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Goodnews Bay's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Goodnews Bay.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Goodnews Bay's advocacy engagements during the current congressional session.</w:t>
      </w:r>
    </w:p>
    <w:p>
      <w:pPr>
        <w:pStyle w:val="HSSection"/>
      </w:pPr>
      <w:r>
        <w:t>Core Message</w:t>
      </w:r>
    </w:p>
    <w:p>
      <w:pPr>
        <w:pStyle w:val="HSBody"/>
      </w:pPr>
      <w:r>
        <w:t>Native Village of Goodnews Bay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Goodnews Bay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Goodnews Bay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