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King Salmon Tribe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King Salmon Tribe's climate risk profile and geographic context.</w:t>
      </w:r>
    </w:p>
    <w:p>
      <w:r>
        <w:br w:type="page"/>
      </w:r>
    </w:p>
    <w:p>
      <w:pPr>
        <w:pStyle w:val="Heading2"/>
      </w:pPr>
      <w:r>
        <w:t>Executive Summary</w:t>
      </w:r>
    </w:p>
    <w:p>
      <w:pPr>
        <w:pStyle w:val="HSTitle"/>
      </w:pPr>
      <w:r>
        <w:t>King Salmon Tribe -- AK</w:t>
      </w:r>
    </w:p>
    <w:p>
      <w:pPr>
        <w:pStyle w:val="HSBody"/>
      </w:pPr>
      <w:r>
        <w:t>This strategy document outlines King Salmon Tribe's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$416,480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King Salmon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King Salmon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King Salmon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King Salmon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King Salmon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King Salmon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King Salmon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King Salmon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King Salmon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King Salmon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King Salmon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King Salmon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King Salmon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King Salmon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King Salmon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King Salmon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King Salmon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King Salmon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King Salmon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King Salmon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King Salmon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King Salmon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King Salmon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King Salmon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King Salmon Tribe's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King Salmon Tribe's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King Salmon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King Salmon Tribe's advocacy engagements during the current congressional session.</w:t>
      </w:r>
    </w:p>
    <w:p>
      <w:pPr>
        <w:pStyle w:val="HSSection"/>
      </w:pPr>
      <w:r>
        <w:t>Core Message</w:t>
      </w:r>
    </w:p>
    <w:p>
      <w:pPr>
        <w:pStyle w:val="HSBody"/>
      </w:pPr>
      <w:r>
        <w:t>King Salmon Tribe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King Salmon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King Salmon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