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Kipnuk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Kipnuk's climate risk profile and geographic context.</w:t>
      </w:r>
    </w:p>
    <w:p>
      <w:r>
        <w:br w:type="page"/>
      </w:r>
    </w:p>
    <w:p>
      <w:pPr>
        <w:pStyle w:val="Heading2"/>
      </w:pPr>
      <w:r>
        <w:t>Executive Summary</w:t>
      </w:r>
    </w:p>
    <w:p>
      <w:pPr>
        <w:pStyle w:val="HSTitle"/>
      </w:pPr>
      <w:r>
        <w:t>Native Village of Kipnuk -- AK</w:t>
      </w:r>
    </w:p>
    <w:p>
      <w:pPr>
        <w:pStyle w:val="HSBody"/>
      </w:pPr>
      <w:r>
        <w:t>This strategy document outlines Native Village of Kipnuk's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$1,296,741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Kipnuk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Kipnuk's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$413,508</w:t>
            </w:r>
          </w:p>
        </w:tc>
        <w:tc>
          <w:tcPr>
            <w:tcW w:type="dxa" w:w="2340"/>
            <w:shd w:fill="F2F2F2" w:val="clear"/>
          </w:tcPr>
          <w:p>
            <w:r>
              <w:t>2023-10-01 - 2026-12-31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$115,233</w:t>
            </w:r>
          </w:p>
        </w:tc>
        <w:tc>
          <w:tcPr>
            <w:tcW w:type="dxa" w:w="2340"/>
            <w:shd w:fill="FFFFFF" w:val="clear"/>
          </w:tcPr>
          <w:p>
            <w:r>
              <w:t>2024-09-23 - 2027-12-31</w:t>
            </w:r>
          </w:p>
        </w:tc>
      </w:tr>
    </w:tbl>
    <w:p>
      <w:pPr>
        <w:pStyle w:val="HSBody"/>
      </w:pPr>
      <w:r>
        <w:rPr>
          <w:b/>
        </w:rPr>
        <w:t>Total: $528,741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Kipnuk generated an estimated $951,734-$1,268,978 in regional economic activity (BEA RIMS II methodology, output multiplier range 1.8-2.4x), supporting approximately 4-8 jobs (BLS employment requirements methodology).</w:t>
      </w:r>
    </w:p>
    <w:p>
      <w:pPr>
        <w:pStyle w:val="HSBody"/>
      </w:pPr>
      <w:r>
        <w:t>Hazard Alignment: Native Village of Kipnuk's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BIA Tribal Climate Resilience funding to Native Village of Kipnuk generated an estimated $951,734-$1,268,978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Kipnuk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Kipnuk's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Kipnuk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Kipnuk's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Kipnuk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Kipnuk's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$768,000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Kipnuk generated an estimated $1,382,400-$1,843,200 in regional economic activity (BEA RIMS II methodology, output multiplier range 1.8-2.4x), supporting approximately 6-12 jobs (BLS employment requirements methodology).</w:t>
      </w:r>
    </w:p>
    <w:p>
      <w:pPr>
        <w:pStyle w:val="HSBody"/>
      </w:pPr>
      <w:r>
        <w:t>Hazard Alignment: Native Village of Kipnuk's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EPA GAP funding to Native Village of Kipnuk generated an estimated $1,382,400-$1,843,200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Kipnuk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Kipnuk's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Kipnuk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Kipnuk's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Kipnuk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Kipnuk's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Kipnuk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Kipnuk's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Kipnuk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Kipnuk's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Kipnuk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Kipnuk's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Kipnuk's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Kipnuk's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Kipnuk.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Kipnuk's advocacy engagements during the current congressional session.</w:t>
      </w:r>
    </w:p>
    <w:p>
      <w:pPr>
        <w:pStyle w:val="HSSection"/>
      </w:pPr>
      <w:r>
        <w:t>Core Message</w:t>
      </w:r>
    </w:p>
    <w:p>
      <w:pPr>
        <w:pStyle w:val="HSBody"/>
      </w:pPr>
      <w:r>
        <w:t>Native Village of Kipnuk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Kipnuk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Kipnuk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