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Manokotak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Manokotak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Manokotak Village -- AK</w:t>
      </w:r>
    </w:p>
    <w:p>
      <w:pPr>
        <w:pStyle w:val="HSBody"/>
      </w:pPr>
      <w:r>
        <w:t>This strategy document outlines Manokotak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$2,517,624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$515,943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$649,943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Manokotak Village generated an estimated $1,169,897-$1,559,863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Manokotak Village generated an estimated $1,169,897-$1,559,863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Add match waivers; long-term fuels pathways. USDA grants for community wildfire defense and fuels management.</w:t>
      </w:r>
    </w:p>
    <w:p>
      <w:pPr>
        <w:pStyle w:val="HSBody"/>
      </w:pPr>
      <w:r>
        <w:t>Proposed Fix: Codify Tribal match waivers in FY26 Interior Approps.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Add match waivers; long-term fuels pathways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Tribal Community Resilience Annual Awards.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award program; ensure multi-year planning capacity. BIA annual awards program for Tribal community resilience projects. Complements the core TCR program with implementation funding.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award program; ensure multi-year planning capacity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Manokotak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Manokotak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Manokotak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Manokotak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Manokotak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Manokotak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