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Newtok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Newtok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Newtok Village -- AK</w:t>
      </w:r>
    </w:p>
    <w:p>
      <w:pPr>
        <w:pStyle w:val="HSBody"/>
      </w:pPr>
      <w:r>
        <w:t>This strategy document outlines Newtok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$38,451,748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$514,126</w:t>
            </w:r>
          </w:p>
        </w:tc>
        <w:tc>
          <w:tcPr>
            <w:tcW w:type="dxa" w:w="2340"/>
            <w:shd w:fill="F2F2F2" w:val="clear"/>
          </w:tcPr>
          <w:p>
            <w:r>
              <w:t>2017-08-14 - None</w:t>
            </w:r>
          </w:p>
        </w:tc>
      </w:tr>
    </w:tbl>
    <w:p>
      <w:pPr>
        <w:pStyle w:val="HSBody"/>
      </w:pPr>
      <w:r>
        <w:rPr>
          <w:b/>
        </w:rPr>
        <w:t>Total: $514,126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Newtok Village generated an estimated $925,426-$1,233,901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FEMA BRIC funding to Newtok Village generated an estimated $925,426-$1,233,901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$149,736</w:t>
            </w:r>
          </w:p>
        </w:tc>
        <w:tc>
          <w:tcPr>
            <w:tcW w:type="dxa" w:w="2340"/>
            <w:shd w:fill="F2F2F2" w:val="clear"/>
          </w:tcPr>
          <w:p>
            <w:r>
              <w:t>2018-09-01 - 2019-09-30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$28,842</w:t>
            </w:r>
          </w:p>
        </w:tc>
        <w:tc>
          <w:tcPr>
            <w:tcW w:type="dxa" w:w="2340"/>
            <w:shd w:fill="FFFFFF" w:val="clear"/>
          </w:tcPr>
          <w:p>
            <w:r>
              <w:t>2019-08-01 - 2020-12-31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$399,064</w:t>
            </w:r>
          </w:p>
        </w:tc>
        <w:tc>
          <w:tcPr>
            <w:tcW w:type="dxa" w:w="2340"/>
            <w:shd w:fill="F2F2F2" w:val="clear"/>
          </w:tcPr>
          <w:p>
            <w:r>
              <w:t>2023-07-24 - 2026-12-31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$27,500,000</w:t>
            </w:r>
          </w:p>
        </w:tc>
        <w:tc>
          <w:tcPr>
            <w:tcW w:type="dxa" w:w="2340"/>
            <w:shd w:fill="FFFFFF" w:val="clear"/>
          </w:tcPr>
          <w:p>
            <w:r>
              <w:t>2024-04-03 - 2027-12-31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$1,250,000</w:t>
            </w:r>
          </w:p>
        </w:tc>
        <w:tc>
          <w:tcPr>
            <w:tcW w:type="dxa" w:w="2340"/>
            <w:shd w:fill="F2F2F2" w:val="clear"/>
          </w:tcPr>
          <w:p>
            <w:r>
              <w:t>2024-02-28 - 2027-12-31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$249,986</w:t>
            </w:r>
          </w:p>
        </w:tc>
        <w:tc>
          <w:tcPr>
            <w:tcW w:type="dxa" w:w="2340"/>
            <w:shd w:fill="FFFFFF" w:val="clear"/>
          </w:tcPr>
          <w:p>
            <w:r>
              <w:t>2025-08-14 - 2028-12-31</w:t>
            </w:r>
          </w:p>
        </w:tc>
      </w:tr>
    </w:tbl>
    <w:p>
      <w:pPr>
        <w:pStyle w:val="HSBody"/>
      </w:pPr>
      <w:r>
        <w:rPr>
          <w:b/>
        </w:rPr>
        <w:t>Total: $29,577,628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Newtok Village generated an estimated $53,239,730-$70,986,307 in regional economic activity (BEA RIMS II methodology, output multiplier range 1.8-2.4x), supporting approximately 237-444 jobs (BLS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Newtok Village generated an estimated $53,239,730-$70,986,307 in regional economic activity (BEA RIMS II methodology, output multiplier range 1.8-2.4x), supporting approximately 237-444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Newtok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$514,126</w:t>
            </w:r>
          </w:p>
        </w:tc>
        <w:tc>
          <w:tcPr>
            <w:tcW w:type="dxa" w:w="2340"/>
            <w:shd w:fill="F2F2F2" w:val="clear"/>
          </w:tcPr>
          <w:p>
            <w:r>
              <w:t>2017-08-14 - None</w:t>
            </w:r>
          </w:p>
        </w:tc>
      </w:tr>
    </w:tbl>
    <w:p>
      <w:pPr>
        <w:pStyle w:val="HSBody"/>
      </w:pPr>
      <w:r>
        <w:rPr>
          <w:b/>
        </w:rPr>
        <w:t>Total: $514,126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Newtok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$367,499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$385,000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$752,499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Newtok Village generated an estimated $1,354,498-$1,805,998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Newtok Village generated an estimated $1,354,498-$1,805,998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$0</w:t>
            </w:r>
          </w:p>
        </w:tc>
        <w:tc>
          <w:tcPr>
            <w:tcW w:type="dxa" w:w="2340"/>
            <w:shd w:fill="F2F2F2" w:val="clear"/>
          </w:tcPr>
          <w:p>
            <w:r>
              <w:t>2019-03-01 - 2023-02-28</w:t>
            </w:r>
          </w:p>
        </w:tc>
      </w:tr>
    </w:tbl>
    <w:p>
      <w:pPr>
        <w:pStyle w:val="HSBody"/>
      </w:pPr>
      <w:r>
        <w:rPr>
          <w:b/>
        </w:rPr>
        <w:t>Total: $0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Newtok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Newtok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Newtok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Newtok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Add match waivers; long-term fuels pathways. USDA grants for community wildfire defense and fuels management.</w:t>
      </w:r>
    </w:p>
    <w:p>
      <w:pPr>
        <w:pStyle w:val="HSBody"/>
      </w:pPr>
      <w:r>
        <w:t>Proposed Fix: Codify Tribal match waivers in FY26 Interior Approps.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Add match waivers; long-term fuels pathways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Newtok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Newtok Village's landslide risk profile reinforces the economic case for continued federal investment in Tribal Community Resilience Annual Awards.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award program; ensure multi-year planning capacity. BIA annual awards program for Tribal community resilience projects. Complements the core TCR program with implementation funding.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award program; ensure multi-year planning capacity</w:t>
      </w:r>
    </w:p>
    <w:p>
      <w:pPr>
        <w:pStyle w:val="HSCalloutDetail"/>
        <w:shd w:fill="EEF2FF" w:val="clear"/>
      </w:pPr>
      <w:r>
        <w:t>WHY: Newtok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Newtok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Newtok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Newtok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Newtok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Newtok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Newtok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