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Petersburg Indian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Petersburg Indian Association's climate risk profile and geographic context.</w:t>
      </w:r>
    </w:p>
    <w:p>
      <w:r>
        <w:br w:type="page"/>
      </w:r>
    </w:p>
    <w:p>
      <w:pPr>
        <w:pStyle w:val="Heading2"/>
      </w:pPr>
      <w:r>
        <w:t>Executive Summary</w:t>
      </w:r>
    </w:p>
    <w:p>
      <w:pPr>
        <w:pStyle w:val="HSTitle"/>
      </w:pPr>
      <w:r>
        <w:t>Petersburg Indian Association -- AK</w:t>
      </w:r>
    </w:p>
    <w:p>
      <w:pPr>
        <w:pStyle w:val="HSBody"/>
      </w:pPr>
      <w:r>
        <w:t>This strategy document outlines Petersburg Indian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$1,891,265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Petersburg Indian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$4,947</w:t>
            </w:r>
          </w:p>
        </w:tc>
        <w:tc>
          <w:tcPr>
            <w:tcW w:type="dxa" w:w="2340"/>
            <w:shd w:fill="F2F2F2" w:val="clear"/>
          </w:tcPr>
          <w:p>
            <w:r>
              <w:t>2019-08-01 - 2022-09-30</w:t>
            </w:r>
          </w:p>
        </w:tc>
      </w:tr>
    </w:tbl>
    <w:p>
      <w:pPr>
        <w:pStyle w:val="HSBody"/>
      </w:pPr>
      <w:r>
        <w:rPr>
          <w:b/>
        </w:rPr>
        <w:t>Total: $4,947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Petersburg Indian Association generated an estimated $8,905-$11,873 in regional economic activity (BEA RIMS II methodology, output multiplier range 1.8-2.4x), supporting approximately 0-0 jobs (BLS employment requirements methodology).</w:t>
      </w:r>
    </w:p>
    <w:p>
      <w:pPr>
        <w:pStyle w:val="HSBody"/>
      </w:pPr>
      <w:r>
        <w:t>Hazard Alignment: Petersburg Indian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BIA Tribal Climate Resilience funding to Petersburg Indian Association generated an estimated $8,905-$11,873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Petersburg Indian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Petersburg Indian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Petersburg Indian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$493,808</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$402,841</w:t>
            </w:r>
          </w:p>
        </w:tc>
        <w:tc>
          <w:tcPr>
            <w:tcW w:type="dxa" w:w="2340"/>
            <w:shd w:fill="FFFFFF" w:val="clear"/>
          </w:tcPr>
          <w:p>
            <w:r>
              <w:t>2023-10-01 - 2026-09-30</w:t>
            </w:r>
          </w:p>
        </w:tc>
      </w:tr>
    </w:tbl>
    <w:p>
      <w:pPr>
        <w:pStyle w:val="HSBody"/>
      </w:pPr>
      <w:r>
        <w:rPr>
          <w:b/>
        </w:rPr>
        <w:t>Total: $896,649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Petersburg Indian Association generated an estimated $1,613,968-$2,151,958 in regional economic activity (BEA RIMS II methodology, output multiplier range 1.8-2.4x), supporting approximately 7-13 jobs (BLS employment requirements methodology).</w:t>
      </w:r>
    </w:p>
    <w:p>
      <w:pPr>
        <w:pStyle w:val="HSBody"/>
      </w:pPr>
      <w:r>
        <w:t>Hazard Alignment: Petersburg Indian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EPA GAP funding to Petersburg Indian Association generated an estimated $1,613,968-$2,151,958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Petersburg Indian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Petersburg Indian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Petersburg Indian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Petersburg Indian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Petersburg Indian Association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Petersburg Indian Association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Petersburg Indian Association's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Petersburg Indian Association's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Petersburg Indian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Petersburg Indian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Petersburg Indian Association's advocacy engagements during the current congressional session.</w:t>
      </w:r>
    </w:p>
    <w:p>
      <w:pPr>
        <w:pStyle w:val="HSSection"/>
      </w:pPr>
      <w:r>
        <w:t>Core Message</w:t>
      </w:r>
    </w:p>
    <w:p>
      <w:pPr>
        <w:pStyle w:val="HSBody"/>
      </w:pPr>
      <w:r>
        <w:t>Petersburg Indian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Petersburg Indian Association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Petersburg Indian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