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Port Lions</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Port Lions's climate risk profile and geographic context.</w:t>
      </w:r>
    </w:p>
    <w:p>
      <w:r>
        <w:br w:type="page"/>
      </w:r>
    </w:p>
    <w:p>
      <w:pPr>
        <w:pStyle w:val="Heading2"/>
      </w:pPr>
      <w:r>
        <w:t>Executive Summary</w:t>
      </w:r>
    </w:p>
    <w:p>
      <w:pPr>
        <w:pStyle w:val="HSTitle"/>
      </w:pPr>
      <w:r>
        <w:t>Native Village of Port Lions -- AK</w:t>
      </w:r>
    </w:p>
    <w:p>
      <w:pPr>
        <w:pStyle w:val="HSBody"/>
      </w:pPr>
      <w:r>
        <w:t>This strategy document outlines Native Village of Port Lions's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$1,687,977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Lions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$12,357</w:t>
            </w:r>
          </w:p>
        </w:tc>
        <w:tc>
          <w:tcPr>
            <w:tcW w:type="dxa" w:w="2340"/>
            <w:shd w:fill="F2F2F2" w:val="clear"/>
          </w:tcPr>
          <w:p>
            <w:r>
              <w:t>2020-06-01 - 2022-05-31</w:t>
            </w:r>
          </w:p>
        </w:tc>
      </w:tr>
    </w:tbl>
    <w:p>
      <w:pPr>
        <w:pStyle w:val="HSBody"/>
      </w:pPr>
      <w:r>
        <w:rPr>
          <w:b/>
        </w:rPr>
        <w:t>Total: $12,357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Port Lions generated an estimated $22,243-$29,657 in regional economic activity (BEA RIMS II methodology, output multiplier range 1.8-2.4x), supporting approximately 0-0 jobs (BLS employment requirements methodology).</w:t>
      </w:r>
    </w:p>
    <w:p>
      <w:pPr>
        <w:pStyle w:val="HSBody"/>
      </w:pPr>
      <w:r>
        <w:t>Hazard Alignment: Native Village of Port Lions's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BIA Tribal Climate Resilience funding to Native Village of Port Lions generated an estimated $22,243-$29,657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Port Lions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Port Lions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Port Lions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$453,000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2025-10-01 - 2027-09-30</w:t>
            </w:r>
          </w:p>
        </w:tc>
      </w:tr>
    </w:tbl>
    <w:p>
      <w:pPr>
        <w:pStyle w:val="HSBody"/>
      </w:pPr>
      <w:r>
        <w:rPr>
          <w:b/>
        </w:rPr>
        <w:t>Total: $587,000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Port Lions generated an estimated $1,056,600-$1,408,800 in regional economic activity (BEA RIMS II methodology, output multiplier range 1.8-2.4x), supporting approximately 5-9 jobs (BLS employment requirements methodology).</w:t>
      </w:r>
    </w:p>
    <w:p>
      <w:pPr>
        <w:pStyle w:val="HSBody"/>
      </w:pPr>
      <w:r>
        <w:t>Hazard Alignment: Native Village of Port Lions's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EPA GAP funding to Native Village of Port Lions generated an estimated $1,056,600-$1,408,800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Port Lions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Port Lions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Port Lions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Port Lions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Port Lions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Port Lions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Port Lions's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Port Lions's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Port Lions's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Port Lions.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Port Lions's advocacy engagements during the current congressional session.</w:t>
      </w:r>
    </w:p>
    <w:p>
      <w:pPr>
        <w:pStyle w:val="HSSection"/>
      </w:pPr>
      <w:r>
        <w:t>Core Message</w:t>
      </w:r>
    </w:p>
    <w:p>
      <w:pPr>
        <w:pStyle w:val="HSBody"/>
      </w:pPr>
      <w:r>
        <w:t>Native Village of Port Lions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Port Lions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Port Lions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