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Saint Michael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Saint Michael's climate risk profile and geographic context.</w:t>
      </w:r>
    </w:p>
    <w:p>
      <w:r>
        <w:br w:type="page"/>
      </w:r>
    </w:p>
    <w:p>
      <w:pPr>
        <w:pStyle w:val="Heading2"/>
      </w:pPr>
      <w:r>
        <w:t>Executive Summary</w:t>
      </w:r>
    </w:p>
    <w:p>
      <w:pPr>
        <w:pStyle w:val="HSTitle"/>
      </w:pPr>
      <w:r>
        <w:t>Native Village of Saint Michael -- AK</w:t>
      </w:r>
    </w:p>
    <w:p>
      <w:pPr>
        <w:pStyle w:val="HSBody"/>
      </w:pPr>
      <w:r>
        <w:t>This strategy document outlines Native Village of Saint Michael's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$1,042,183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Saint Michael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$148,432</w:t>
            </w:r>
          </w:p>
        </w:tc>
        <w:tc>
          <w:tcPr>
            <w:tcW w:type="dxa" w:w="2340"/>
            <w:shd w:fill="F2F2F2" w:val="clear"/>
          </w:tcPr>
          <w:p>
            <w:r>
              <w:t>2023-08-28 - 2027-12-31</w:t>
            </w:r>
          </w:p>
        </w:tc>
      </w:tr>
    </w:tbl>
    <w:p>
      <w:pPr>
        <w:pStyle w:val="HSBody"/>
      </w:pPr>
      <w:r>
        <w:rPr>
          <w:b/>
        </w:rPr>
        <w:t>Total: $148,432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Saint Michael generated an estimated $267,178-$356,237 in regional economic activity (BEA RIMS II methodology, output multiplier range 1.8-2.4x), supporting approximately 1-2 jobs (BLS employment requirements methodology).</w:t>
      </w:r>
    </w:p>
    <w:p>
      <w:pPr>
        <w:pStyle w:val="HSBody"/>
      </w:pPr>
      <w:r>
        <w:t>Hazard Alignment: Native Village of Saint Michael's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BIA Tribal Climate Resilience funding to Native Village of Saint Michael generated an estimated $267,178-$356,237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Saint Michael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Saint Michael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Saint Michael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$490,751</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2023-10-01 - 2026-09-30</w:t>
            </w:r>
          </w:p>
        </w:tc>
      </w:tr>
    </w:tbl>
    <w:p>
      <w:pPr>
        <w:pStyle w:val="HSBody"/>
      </w:pPr>
      <w:r>
        <w:rPr>
          <w:b/>
        </w:rPr>
        <w:t>Total: $893,751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Saint Michael generated an estimated $1,608,752-$2,145,002 in regional economic activity (BEA RIMS II methodology, output multiplier range 1.8-2.4x), supporting approximately 7-13 jobs (BLS employment requirements methodology).</w:t>
      </w:r>
    </w:p>
    <w:p>
      <w:pPr>
        <w:pStyle w:val="HSBody"/>
      </w:pPr>
      <w:r>
        <w:t>Hazard Alignment: Native Village of Saint Michael's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EPA GAP funding to Native Village of Saint Michael generated an estimated $1,608,752-$2,145,002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Saint Michael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Saint Michael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Saint Michael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Saint Michael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Saint Michael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Saint Michael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Saint Michael's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Saint Michael's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Saint Michael's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Saint Michael.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Saint Michael's advocacy engagements during the current congressional session.</w:t>
      </w:r>
    </w:p>
    <w:p>
      <w:pPr>
        <w:pStyle w:val="HSSection"/>
      </w:pPr>
      <w:r>
        <w:t>Core Message</w:t>
      </w:r>
    </w:p>
    <w:p>
      <w:pPr>
        <w:pStyle w:val="HSBody"/>
      </w:pPr>
      <w:r>
        <w:t>Native Village of Saint Michael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Saint Michael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Saint Michael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