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  <w:r>
        <w:rPr>
          <w:rFonts w:ascii="Calibri" w:hAnsi="Calibri"/>
          <w:b/>
          <w:color w:val="09152A"/>
          <w:sz w:val="36"/>
        </w:rPr>
        <w:t>(757) 289-1204 | atobin@alum.utk.edu | Virginia Beach, VA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---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August 31, 2026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Manager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Manager,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express strong interest in the AI Tech Lead role at your consulting and analytics organization. With 7+ years of hands-on experience designing and deploying enterprise AI systems, LLM-integrated pipelines, and Databricks Lakehouse architectures — while simultaneously mentoring engineers and engaging stakeholders — I am well-positioned to contribute at the intersection of hands-on development and technical leadership this role requires.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AI/LLM Architecture &amp; Databricks Platform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My Databricks expertise spans the full platform: Medallion Architecture (Bronze/Silver/Gold), Delta Live Tables, Unity Catalog, Delta Lake, MLflow experiment tracking, and AI-assisted development with Databricks AI Genie. Across three client organizations in my freelance practice, I have architected and deployed Generative AI and LLM-integrated solutions in production — at callcathai.online, building RAG-based insight retrieval and AI-assisted executive reporting on Databricks; at primelayertrades.com, architecting an enterprise AI platform with LLM workflow integration, MLflow tracking, and CI/CD for multi-environment model deployment; and at hereraspreadsheets.com, building reusable AI and data engineering frameworks with Spark optimization patterns and streaming pipelines. At Catalyzt Nutrition and Ferguson Enterprises, I implemented Databricks Lakehouse platforms on GCP and Azure at enterprise scale, with PySpark and Spark SQL transformations optimized for production workloads across multi-cloud environments.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MLOps, Python Development &amp; Cloud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design MLOps practices into every AI platform I build — CI/CD pipelines, model tracking, environment governance, and Git-based deployment — and I write Python daily, both for data engineering and AI workflow automation. My cloud experience spans AWS, Azure, and GCP across all positions, and I actively apply prompt engineering and AI output evaluation discipline to ensure production-quality results before anything reaches stakeholders.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Technical Leadership &amp; Stakeholder Engagement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enjoy the 70/15/15 split this role describes — most of my time heads-down in code, with meaningful time mentoring engineers and driving stakeholder alignment. I have coached engineering teams on Python, PySpark, AI development best practices, and MLOps workflows, and I have consistently served as the technical voice in executive-level conversations about AI architecture and data platform strategy.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would welcome the opportunity to discuss how my background aligns with your AI practice's growth plans.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