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---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(757) 289-1204 | atobin@alum.utk.edu | Virginia Beach, VA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August 27,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Senior Operations Specialist – Strategic Initiatives role. Strategic operations, process improvement, and cross-functional initiative management are the core of what I have done throughout my career — leading high-stakes projects, mapping and improving business processes, coordinating stakeholders across departments, and building the tracking and documentation infrastructure that keeps complex initiatives on schedule and on target.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Six Sigma methodology expertise, advanced Smartsheet administration, and Salesforce experience align directly with what this role requires. At Ferguson Enterprises, I applied Six Sigma process improvement principles to eliminate operational bottlenecks, managed Salesforce CRM administration and workflow configuration, facilitated cross-functional requirements-gathering and impact assessment sessions, and delivered initiative reporting directly to the CFO, VP of Finance, and EVP of Sales. At Catalyzt Nutrition, I led strategic operations across a multi-location environment — mapping current-state business processes, conducting stakeholder interviews, designing improved workflows, implementing real-time Smartsheet tracking systems, and authoring the SOPs and operational documentation that made process changes stick. My Smartsheet expertise extends to two dedicated contract engagements: as Smartsheet Administrator at SiteLogiQ, where I configured workspaces, built automated workflows, and managed governance and user training, and as Smartsheet Analyst on a Health and Human Services PMO contract at Integrated Management Strategies, where I built and maintained project tracking and reporting infrastructure for a government services team.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In my current freelance practice, I am serving as a strategic operations and systems consultant for organizations including callcathai.online, primelayertrades.com, and hereraspreadsheets.com — leading process mapping engagements, building Salesforce-integrated operational dashboards, designing Smartsheet-based initiative tracking systems, and delivering the kind of cross-functional alignment and documentation discipline that makes operational improvements durable.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 disciplined, process-oriented operator with strong stakeholder communication skills and a track record of translating strategic objectives into measurable outcomes. I would welcome the opportunity to discuss this role and how my experience fits what your Services Operations team is building.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