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2026-07-01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Data Skill Source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express my interest in the RFx Operations Contractor role at Data Skill Source. My background in cross-functional project coordination, technical documentation, and stakeholder-driven deadline management makes me well-prepared to support high-quality RFP and proposal execution for your enterprise SaaS client.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Much of my experience has centered on exactly the work this role requires: managing complex, multi-stakeholder deliverables under tight timelines, consolidating inputs from across an organization, and producing well-structured, consistent documentation that meets rigorous quality standards. At Integrated Management Strategies, I supported a federal HHS government PMO contract — coordinating across workstreams, tracking open items, enforcing documentation standards, and ensuring deliverables met submission requirements with full audit trail. At SiteLogiQ, I built and administered shared project tracking infrastructure, maintained content libraries and governance documentation, and coordinated internal reviews across teams. Both roles required the same discipline that drives strong RFP operations: organized, accountable, deadline-oriented execution with an eye for quality and consistency in every deliverable.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Catalyzt Nutrition, I led operations across marketing, logistics, analytics, and leadership functions simultaneously — consolidating inputs, resolving gaps, coordinating approvals, and maintaining documentation standards across every initiative. That cross-functional coordination experience translates directly to the stakeholder management demands of RFx work: knowing how to pull the right inputs from Sales, Legal, Security, and Product, keep the process moving, and produce a polished final deliverable that represents the organization well. I bring strong written communication skills, a structured approach to documentation, and the professional composure required to operate confidently within fast-moving sales cycles.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eager to bring this background to your team and contribute to the proposal function immediately. Thank you for the opportunity to apply.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