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p>
    <w:p>
      <w:pPr>
        <w:spacing w:after="0" w:before="0"/>
        <w:jc w:val="left"/>
      </w:pPr>
      <w:r>
        <w:rPr>
          <w:rFonts w:ascii="Calibri" w:hAnsi="Calibri"/>
          <w:b w:val="0"/>
          <w:color w:val="718096"/>
          <w:sz w:val="20"/>
        </w:rPr>
        <w:t>Alexander Tobin</w:t>
      </w:r>
    </w:p>
    <w:p>
      <w:pPr>
        <w:spacing w:after="0" w:before="0"/>
        <w:jc w:val="left"/>
      </w:pPr>
      <w:r>
        <w:rPr>
          <w:rFonts w:ascii="Calibri" w:hAnsi="Calibri"/>
          <w:b w:val="0"/>
          <w:color w:val="718096"/>
          <w:sz w:val="20"/>
        </w:rPr>
        <w:t>(757) 289-1204 | atobin@alum.utk.edu | Virginia Beach, VA</w:t>
      </w:r>
    </w:p>
    <w:p>
      <w:pPr>
        <w:spacing w:after="160"/>
        <w:pBdr>
          <w:bottom w:val="single" w:sz="16" w:space="1" w:color="1B7A8C"/>
        </w:pBdr>
      </w:pPr>
    </w:p>
    <w:p>
      <w:pPr>
        <w:spacing w:after="0" w:before="0"/>
        <w:jc w:val="left"/>
      </w:pPr>
      <w:r>
        <w:rPr>
          <w:rFonts w:ascii="Calibri" w:hAnsi="Calibri"/>
          <w:b w:val="0"/>
          <w:color w:val="09152A"/>
          <w:sz w:val="21"/>
        </w:rPr>
        <w:t>June 29, 2026</w:t>
      </w:r>
    </w:p>
    <w:p>
      <w:pPr>
        <w:spacing w:after="120" w:before="0"/>
        <w:jc w:val="left"/>
      </w:pPr>
    </w:p>
    <w:p>
      <w:pPr>
        <w:spacing w:after="80" w:before="0"/>
        <w:jc w:val="left"/>
      </w:pPr>
    </w:p>
    <w:p>
      <w:pPr>
        <w:spacing w:after="160" w:before="0"/>
        <w:jc w:val="left"/>
      </w:pPr>
      <w:r>
        <w:rPr>
          <w:rFonts w:ascii="Calibri" w:hAnsi="Calibri"/>
          <w:b w:val="0"/>
          <w:color w:val="09152A"/>
          <w:sz w:val="22"/>
        </w:rPr>
        <w:t>Hiring Team</w:t>
      </w:r>
    </w:p>
    <w:p>
      <w:pPr>
        <w:spacing w:after="160" w:before="0"/>
        <w:jc w:val="left"/>
      </w:pPr>
      <w:r>
        <w:rPr>
          <w:rFonts w:ascii="Calibri" w:hAnsi="Calibri"/>
          <w:b w:val="0"/>
          <w:color w:val="09152A"/>
          <w:sz w:val="22"/>
        </w:rPr>
        <w:t>American Heart Association — Periodic Table of Food Initiative</w:t>
      </w:r>
    </w:p>
    <w:p>
      <w:pPr>
        <w:spacing w:after="80" w:before="0"/>
        <w:jc w:val="left"/>
      </w:pPr>
    </w:p>
    <w:p>
      <w:pPr>
        <w:spacing w:after="160" w:before="0"/>
        <w:jc w:val="left"/>
      </w:pPr>
      <w:r>
        <w:rPr>
          <w:rFonts w:ascii="Calibri" w:hAnsi="Calibri"/>
          <w:b w:val="0"/>
          <w:color w:val="09152A"/>
          <w:sz w:val="22"/>
        </w:rPr>
        <w:t>---</w:t>
      </w:r>
    </w:p>
    <w:p>
      <w:pPr>
        <w:spacing w:after="80" w:before="0"/>
        <w:jc w:val="left"/>
      </w:pPr>
    </w:p>
    <w:p>
      <w:pPr>
        <w:spacing w:after="200" w:before="0"/>
        <w:jc w:val="left"/>
      </w:pPr>
      <w:r>
        <w:rPr>
          <w:rFonts w:ascii="Calibri" w:hAnsi="Calibri"/>
          <w:b/>
          <w:color w:val="09152A"/>
          <w:sz w:val="22"/>
        </w:rPr>
        <w:t>Dear Hiring Team,</w:t>
      </w:r>
    </w:p>
    <w:p>
      <w:pPr>
        <w:spacing w:after="80" w:before="0"/>
        <w:jc w:val="left"/>
      </w:pPr>
    </w:p>
    <w:p>
      <w:pPr>
        <w:spacing w:after="160" w:before="0"/>
        <w:jc w:val="left"/>
      </w:pPr>
      <w:r>
        <w:rPr>
          <w:rFonts w:ascii="Calibri" w:hAnsi="Calibri"/>
          <w:b w:val="0"/>
          <w:color w:val="09152A"/>
          <w:sz w:val="22"/>
        </w:rPr>
        <w:t>I am writing to express my interest in the Project Manager, Research and Data Workflow role with the Periodic Table of Food Initiative. While my background is in business data workflows rather than omics science specifically, the operational and coordination demands of this role — managing complex multi-source data pipelines, enforcing QC standards, maintaining provenance documentation, and connecting researchers to analysis-ready datasets — align closely with work I have been doing across data-intensive environments for the past several years.</w:t>
      </w:r>
    </w:p>
    <w:p>
      <w:pPr>
        <w:spacing w:after="80" w:before="0"/>
        <w:jc w:val="left"/>
      </w:pPr>
    </w:p>
    <w:p>
      <w:pPr>
        <w:spacing w:after="160" w:before="0"/>
        <w:jc w:val="left"/>
      </w:pPr>
      <w:r>
        <w:rPr>
          <w:rFonts w:ascii="Calibri" w:hAnsi="Calibri"/>
          <w:b w:val="0"/>
          <w:color w:val="09152A"/>
          <w:sz w:val="22"/>
        </w:rPr>
        <w:t>At Ferguson Enterprises, I managed data integration projects that brought together multiple vendor data sources into structured, validated reporting workflows. That work required building QC validation processes, maintaining metadata documentation and data dictionaries, and ensuring that downstream analysts had clean, consistent, and well-documented data to work with — the same core challenge this role describes, applied to multi-omics datasets. At Catalyzt Nutrition I owned the coordination layer across data collection, processing, and reporting functions, keeping distributed teams aligned on data standards and deliverable timelines. I also build production data pipelines as a freelance contractor — including an automated ingestion pipeline covering government filings for 538 Congress members, with versioned dataset outputs and structured metadata schemas.</w:t>
      </w:r>
    </w:p>
    <w:p>
      <w:pPr>
        <w:spacing w:after="80" w:before="0"/>
        <w:jc w:val="left"/>
      </w:pPr>
    </w:p>
    <w:p>
      <w:pPr>
        <w:spacing w:after="160" w:before="0"/>
        <w:jc w:val="left"/>
      </w:pPr>
      <w:r>
        <w:rPr>
          <w:rFonts w:ascii="Calibri" w:hAnsi="Calibri"/>
          <w:b w:val="0"/>
          <w:color w:val="09152A"/>
          <w:sz w:val="22"/>
        </w:rPr>
        <w:t>I want to be straightforward: I do not have a graduate degree in a life sciences field, and I have not worked directly with omics assay outputs or mass spectrometry data. What I bring is a strong foundation in the operational and data management layer that makes research data usable — rigorous documentation practices, QC workflow design, pipeline coordination, and the ability to communicate clearly across technical and non-technical teams. I am a fast learner in new data domains and would be genuinely motivated by the scientific mission of PTFI.</w:t>
      </w:r>
    </w:p>
    <w:p>
      <w:pPr>
        <w:spacing w:after="80" w:before="0"/>
        <w:jc w:val="left"/>
      </w:pPr>
    </w:p>
    <w:p>
      <w:pPr>
        <w:spacing w:after="160" w:before="0"/>
        <w:jc w:val="left"/>
      </w:pPr>
      <w:r>
        <w:rPr>
          <w:rFonts w:ascii="Calibri" w:hAnsi="Calibri"/>
          <w:b w:val="0"/>
          <w:color w:val="09152A"/>
          <w:sz w:val="22"/>
        </w:rPr>
        <w:t>I would welcome the opportunity to discuss how my background in data workflow management could contribute to the initiative's operational needs.</w:t>
      </w:r>
    </w:p>
    <w:p>
      <w:pPr>
        <w:spacing w:after="80" w:before="0"/>
        <w:jc w:val="left"/>
      </w:pPr>
    </w:p>
    <w:p>
      <w:pPr>
        <w:spacing w:after="120" w:before="0"/>
        <w:jc w:val="left"/>
      </w:pPr>
    </w:p>
    <w:p>
      <w:pPr>
        <w:spacing w:after="0" w:before="0"/>
        <w:jc w:val="left"/>
      </w:pPr>
      <w:r>
        <w:rPr>
          <w:rFonts w:ascii="Calibri" w:hAnsi="Calibri"/>
          <w:b w:val="0"/>
          <w:color w:val="09152A"/>
          <w:sz w:val="22"/>
        </w:rPr>
        <w:t>Sincerely,</w:t>
      </w:r>
    </w:p>
    <w:p>
      <w:pPr>
        <w:spacing w:after="160" w:before="0"/>
        <w:jc w:val="left"/>
      </w:pPr>
      <w:r>
        <w:rPr>
          <w:rFonts w:ascii="Calibri" w:hAnsi="Calibri"/>
          <w:b w:val="0"/>
          <w:color w:val="09152A"/>
          <w:sz w:val="22"/>
        </w:rPr>
        <w:t>Alexander Tobin</w:t>
      </w:r>
    </w:p>
    <w:sectPr w:rsidR="00FC693F" w:rsidRPr="0006063C" w:rsidSect="00034616">
      <w:pgSz w:w="12240" w:h="15840"/>
      <w:pgMar w:top="1152" w:right="1584" w:bottom="1152"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