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June 29,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Senior Ads &amp; Reporting Strategist role. My background spans data analytics, performance reporting, and digital marketing — and the core demand of this role, translating campaign performance into clear strategic narrative for clients, is something I have been doing in different contexts throughout my career.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approach to performance data has always been structured around the three questions your posting describes: what is happening, why is it happening, and what are we doing about it. At Ferguson Enterprises, I built executive reporting infrastructure in Power BI and Excel that surfaced performance trends and gave leadership data-backed direction — not just metrics, but interpretation and recommended action. At Catalyzt Nutrition I owned analytics and reporting across marketing and operations, translating complex multi-source data into clear recommendations that drove decisions. And as a business owner running paid Meta and Google campaigns, I was accountable to cost-per-lead and conversion performance directly — managing targeting, creative testing, and budget allocation with real dollars on the line.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want to be transparent that my paid media management experience has been primarily in-house and owner-operated rather than managing a portfolio of client accounts at agency scale. What I bring is strong analytical discipline, clear written communication, a Google Ads certification, and the ability to connect performance data to business outcomes in a way clients can act on. I am confident I can grow quickly into the client portfolio demands of this role.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chance to discuss how my background fits the team's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