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September 25,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Archer Systems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Data Entry Analyst position supporting Archer Systems' Talc Claims Resolution Program. With 10+ years of experience processing high-volume data records accurately across legal operations, supply chain, and enterprise environments, I understand what this work demands — and I take it seriously.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High-Volume Data Entry and Validation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At Born Primitive, I processed high-volume supply chain and inventory records daily — entering, validating, and reconciling data across enterprise systems while meeting strict productivity and accuracy standards. At Ferguson Enterprises (freight claims), I compiled and validated data across Excel and Airtable with rigorous quality control, flagging discrepancies and maintaining detailed records for each claim. At Catalyzt Nutrition, I handled customer record entry, data transfers from source documents to database systems, and spreadsheet reconciliation across large datasets. Throughout each role, the fundamental discipline was the same: apply the procedure, validate before saving, document clearly, escalate what you cannot resolve.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Audit Trails and Exception Handling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understand the importance of clear documentation and proper escalation paths, especially in legal and claims environments where every record has downstream consequences. I am meticulous about maintaining notes, tracking pending items, and communicating exceptions promptly — not sitting on an unclear record hoping it resolves itself.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Microsoft Office Proficiency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a daily user of Excel (VLOOKUP, SUMIF, COUNTIF, Pivot Tables, advanced functions), Outlook, Teams, and SharePoint. I am fully comfortable in web-based data systems and workflow tools and can adapt quickly to proprietary platforms.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available as a 1099 independent contractor and can start quickly. I would welcome the opportunity to contribute to the TCRP program at Archer Systems.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