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2026-07-06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VeeRteq Solutions Inc.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Application Developer / AI Solutions Analyst contract role supporting the Connecticut AI Lab. Developing, maintaining, and deploying AI-enabled applications on Microsoft Azure — within an AI-assisted development environment — is precisely the work I do daily, and I bring the production track record to contribute immediately.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experience maps directly to this role. On the technical side, I build Python-based applications, design and maintain REST APIs and data flows, deploy services on Microsoft Azure (App Service, Storage, Key Vault), and manage all development through Git-based version control and CI/CD pipelines. My freelance production platforms — Capitol Mirror, AdvisoryCloud 3.0, and Container Tracker — were each built from requirements through production deployment, including authentication, environment management, performance monitoring, and post-launch operations. I integrate Claude and Azure OpenAI APIs into real production features, not just prototypes — building agent workflows, natural language data interfaces, and automated content processing that live users depend on. I use AI-assisted development tools (Claude Code, GitHub Copilot) as a core part of my workflow: generating code, running test cases, reviewing outputs, and validating before shipping — the responsible, human-verified approach this role explicitly calls for.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comfortable working in existing codebases, documenting technical processes clearly, and delivering reliable solutions in regulated or security-conscious environments. I understand the importance of data security, confidential information handling, and secure software development practices — and I apply those standards throughout my work.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background supports the Connecticut AI Lab's mission.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