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2026-07-24</w:t>
      </w:r>
    </w:p>
    <w:p>
      <w:pPr>
        <w:spacing w:after="120" w:before="0"/>
        <w:jc w:val="left"/>
      </w:pPr>
    </w:p>
    <w:p>
      <w:pPr>
        <w:spacing w:after="80" w:before="0"/>
        <w:jc w:val="left"/>
      </w:pPr>
    </w:p>
    <w:p>
      <w:pPr>
        <w:spacing w:after="160" w:before="0"/>
        <w:jc w:val="left"/>
      </w:pPr>
      <w:r>
        <w:rPr>
          <w:rFonts w:ascii="Calibri" w:hAnsi="Calibri"/>
          <w:b w:val="0"/>
          <w:color w:val="09152A"/>
          <w:sz w:val="22"/>
        </w:rPr>
        <w:t>Hiring Manager</w:t>
      </w:r>
    </w:p>
    <w:p>
      <w:pPr>
        <w:spacing w:after="160" w:before="0"/>
        <w:jc w:val="left"/>
      </w:pPr>
      <w:r>
        <w:rPr>
          <w:rFonts w:ascii="Calibri" w:hAnsi="Calibri"/>
          <w:b w:val="0"/>
          <w:color w:val="09152A"/>
          <w:sz w:val="22"/>
        </w:rPr>
        <w:t>Vaco</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Manager,</w:t>
      </w:r>
    </w:p>
    <w:p>
      <w:pPr>
        <w:spacing w:after="80" w:before="0"/>
        <w:jc w:val="left"/>
      </w:pPr>
    </w:p>
    <w:p>
      <w:pPr>
        <w:spacing w:after="160" w:before="0"/>
        <w:jc w:val="left"/>
      </w:pPr>
      <w:r>
        <w:rPr>
          <w:rFonts w:ascii="Calibri" w:hAnsi="Calibri"/>
          <w:b w:val="0"/>
          <w:color w:val="09152A"/>
          <w:sz w:val="22"/>
        </w:rPr>
        <w:t>I am writing to apply for the Senior AI Developer role focused on the Palantir AI Platform. I want to be direct about where I fit and where I do not: I do not have direct Palantir Foundry or AIP experience, and my seven-plus years of enterprise development span analytics and automation rather than ML model training with PyTorch or TensorFlow. That said, the core of what this role requires — building production LLM applications, designing agentic workflows, partnering with business leadership to identify and deploy high-value AI solutions, and establishing governance standards — is work I have been doing at the production level.</w:t>
      </w:r>
    </w:p>
    <w:p>
      <w:pPr>
        <w:spacing w:after="80" w:before="0"/>
        <w:jc w:val="left"/>
      </w:pPr>
    </w:p>
    <w:p>
      <w:pPr>
        <w:spacing w:after="160" w:before="0"/>
        <w:jc w:val="left"/>
      </w:pPr>
      <w:r>
        <w:rPr>
          <w:rFonts w:ascii="Calibri" w:hAnsi="Calibri"/>
          <w:b w:val="0"/>
          <w:color w:val="09152A"/>
          <w:sz w:val="22"/>
        </w:rPr>
        <w:t>On the LLM engineering side, I have built and deployed Claude API and Azure OpenAI integrations across multiple production platforms: custom AI agent workflows, RAG-style automated content pipelines, LLM-powered analytics interfaces, and agentic systems that replaced manual operational processes. I designed prompt engineering frameworks with structured validation, fallback logic, and drift-resistant output formats — the same practices that make AI systems reliable in enterprise environments. Capitol Mirror, a SaaS platform I architected end-to-end, brings LLM-powered analytics, automated data ingestion, and governance controls together in a production deployment.</w:t>
      </w:r>
    </w:p>
    <w:p>
      <w:pPr>
        <w:spacing w:after="80" w:before="0"/>
        <w:jc w:val="left"/>
      </w:pPr>
    </w:p>
    <w:p>
      <w:pPr>
        <w:spacing w:after="160" w:before="0"/>
        <w:jc w:val="left"/>
      </w:pPr>
      <w:r>
        <w:rPr>
          <w:rFonts w:ascii="Calibri" w:hAnsi="Calibri"/>
          <w:b w:val="0"/>
          <w:color w:val="09152A"/>
          <w:sz w:val="22"/>
        </w:rPr>
        <w:t>On the business AI consulting side, at Catalyzt Nutrition I served as the organization's primary AI and automation implementer — identifying use cases, facilitating solution workshops with leadership, deploying AI-powered workflows, and training the team on adoption. That mirrors the business partnering responsibilities described here. My data engineering background on Microsoft Azure (Azure Data Factory, Synapse, ETL pipeline design) and my documentation and governance practices round out the picture. The Palantir ecosystem and ML framework experience are genuine gaps, and I would approach them as a fast learner with strong adjacent foundations rather than pretending they are not gaps.</w:t>
      </w:r>
    </w:p>
    <w:p>
      <w:pPr>
        <w:spacing w:after="80" w:before="0"/>
        <w:jc w:val="left"/>
      </w:pPr>
    </w:p>
    <w:p>
      <w:pPr>
        <w:spacing w:after="160" w:before="0"/>
        <w:jc w:val="left"/>
      </w:pPr>
      <w:r>
        <w:rPr>
          <w:rFonts w:ascii="Calibri" w:hAnsi="Calibri"/>
          <w:b w:val="0"/>
          <w:color w:val="09152A"/>
          <w:sz w:val="22"/>
        </w:rPr>
        <w:t>If the production AI engineering and business consulting experience translates for this role, I would welcome the conversation.</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