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Analytics Migration Engineer role. GCP/BigQuery migration, ETL pipeline development, data validation, and Excel automation are not adjacent skills for me — they are the core technical work I have delivered at every position in my career.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built and migrated BigQuery data infrastructure for a multi-location ecommerce and supply chain operation, engineering ETL pipelines across MS SQL Server, Azure, and GCP while validating data outputs and maintaining accuracy across financial and operational reporting systems serving C-suite leadership. I automated manual reporting workflows using Excel VBA and Python, reducing processing time significantly, and built the migration documentation and process runbooks that kept complex pipeline changes running reliably across a remote team. At Catalyzt Nutrition, I continued that work in a multi-location environment — migrating analytics into GCP BigQuery, building Python and SQL data transformation pipelines, and implementing automated validation and data integrity controls across production systems. In my freelance practice, I am currently running GCP BigQuery migration engagements for clients including callcatchai.online, primelayertrades.com, and hereraspreadsheets.com — migrating legacy analytics environments, building SQL transformation layers, validating outputs against legacy reports, and automating Excel reporting with Python and VBA.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60/20/20 breakdown this role describes — GCP/BigQuery, data validation, and Excel automation — maps exactly to how I spend my time. I am comfortable operating 80% hands-on in fast-paced, high-impact environments, and I bring the documentation and process improvement discipline that makes large-scale migrations stick.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this role and how my cloud migration experience fits what your team is building.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