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27,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Senior FP&amp;A Analyst role. Budgeting, forecasting, consolidated financial reporting, and variance analysis are not supporting functions I contribute to — they are the primary work I have owned at every organization I have worked with.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led the full FP&amp;A function for a multi-location ecommerce and supply chain operation — owning annual budgeting and rolling forecast cycles, managing budgets from $100K quarterly to over $1M annually, and delivering monthly consolidated P&amp;L, cash flow, and performance variance analysis directly to the CFO, VP of Finance, and EVP of Sales. I analyzed margin, expense, and revenue trends to surface cost reduction and performance improvement opportunities, partnered with Operations, Logistics, and Procurement on capital investment analysis and pricing strategy, and built expert-level Power BI executive dashboards adopted by C-suite for board-level financial decision-making. At ZenEvo Chocolate, I owned the full financial planning function across Planning, Manufacturing, and Procurement — tracking revenue, margins, COGS, and operational KPIs with monthly P&amp;L reporting directly to the CEO and VP of Finance. At Catalyzt Nutrition, I managed quarterly budgeting and rolling forecast cycles across a multi-location environment, conducted monthly variance analysis, analyzed sales and margin trends to identify cost-saving opportunities, and delivered consolidated financial results and strategic recommendations to executive leadership.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core of this role — budgeting, forecasting, consolidated reporting, variance analysis, and strategic business partnership with operations and executive leadership — is exactly what I have done, repeatedly, at scale, and at a high level. I am ready to contribute immediately.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