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Senior Financial Analyst, Corporate FP&amp;A contract role. I have owned budgeting, forecasting, variance analysis, and executive financial reporting at every stage of my career — managing quarterly budgets from $100K to over $1M annually and presenting results directly to CFOs, VPs of Finance, EVPs of Sales, and CEOs. This is not adjacent experience — it is the core of what I do.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led FP&amp;A reporting for ecommerce and supply chain operations. I built and maintained financial models, tracked actuals against budget and forecast across the business, and delivered variance analysis and spend reporting to C-suite leadership on a recurring basis. I built Power BI executive dashboards and KPI frameworks that the CFO and EVP of Sales relied on for strategic decisions, and I constructed Azure and MS SQL Server data pipelines that automated reporting processes previously handled manually. At ZenEvo Chocolate, I owned the financial planning function for a supply chain operation — tracking COGS, procurement spend, and operational KPIs with monthly variance reporting to the CEO and VP of Finance. The spend analysis and PO-level visibility this role describes are areas I have worked in directly.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partnership model this role requires — sitting between Procurement, FP&amp;A, Accounting, and Business Analytics to build shared visibility and drive reporting improvement — is exactly how I have operated. I am collaborative by nature, technically capable of building the integrations and automations that make reporting scalable, and experienced at translating financial data into the kind of narrative that moves decision-makers.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speak with you about this engagement.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