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Entravision</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The framing of this role landed with me immediately: "a people-first role at its core." That is exactly how I think about AI enablement. The technology is only as impactful as the people who actually use it — and closing that gap between capability and adoption is where I spend my energy.</w:t>
      </w:r>
    </w:p>
    <w:p>
      <w:pPr>
        <w:spacing w:after="80" w:before="0"/>
        <w:jc w:val="left"/>
      </w:pPr>
    </w:p>
    <w:p>
      <w:pPr>
        <w:spacing w:after="160" w:before="0"/>
        <w:jc w:val="left"/>
      </w:pPr>
      <w:r>
        <w:rPr>
          <w:rFonts w:ascii="Calibri" w:hAnsi="Calibri"/>
          <w:b w:val="0"/>
          <w:color w:val="09152A"/>
          <w:sz w:val="22"/>
        </w:rPr>
        <w:t>I am a daily hands-on practitioner across Anthropic Claude, Google Gemini, ChatGPT, and Codex. Not in the abstract — I have built production AI-assisted systems with these tools and I know their capabilities, edge cases, and practical limits across real business workflows. Over the past six months as a freelance AI developer, I have shipped autonomous pipelines, LLM-integrated applications, and lightweight no-code/low-code prototypes — exactly the kind of feasibility demonstrations this role calls for. I can build a proof-of-concept with Apps Script, Python, or Power Automate, document it cleanly, and hand it off to an engineering team with everything they need.</w:t>
      </w:r>
    </w:p>
    <w:p>
      <w:pPr>
        <w:spacing w:after="80" w:before="0"/>
        <w:jc w:val="left"/>
      </w:pPr>
    </w:p>
    <w:p>
      <w:pPr>
        <w:spacing w:after="160" w:before="0"/>
        <w:jc w:val="left"/>
      </w:pPr>
      <w:r>
        <w:rPr>
          <w:rFonts w:ascii="Calibri" w:hAnsi="Calibri"/>
          <w:b w:val="0"/>
          <w:color w:val="09152A"/>
          <w:sz w:val="22"/>
        </w:rPr>
        <w:t>Before that, at Ferguson Enterprises I drove enterprise-wide technology adoption from start to finish. I ran structured pilots, delivered training and onboarding across departments with wildly different technical comfort levels, built the documentation and knowledge base that made adoption stick, and reported progress to executive leadership. I have facilitated workshops for first-time users and worked one-on-one with power users pushing edge cases — and I genuinely enjoy both. At Catalyzt Nutrition I served as the internal AI and automation go-to, translating platform capabilities into role-specific workflows for non-technical team members and iterating based on what was actually getting used.</w:t>
      </w:r>
    </w:p>
    <w:p>
      <w:pPr>
        <w:spacing w:after="80" w:before="0"/>
        <w:jc w:val="left"/>
      </w:pPr>
    </w:p>
    <w:p>
      <w:pPr>
        <w:spacing w:after="160" w:before="0"/>
        <w:jc w:val="left"/>
      </w:pPr>
      <w:r>
        <w:rPr>
          <w:rFonts w:ascii="Calibri" w:hAnsi="Calibri"/>
          <w:b w:val="0"/>
          <w:color w:val="09152A"/>
          <w:sz w:val="22"/>
        </w:rPr>
        <w:t>Entravision's approach — moving beyond manual prompting into intentional adoption at scale — is the right call, and I would love to help lead it. I would welcome a conversation about how my background fits your team's roadmap.</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