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Natus Medical Incorporated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Business Intelligence Analyst role at Natus Medical. The description resonates strongly with how I think about analytics work: not as a dashboard-production function, but as a business curiosity and structured investigation practice that ends in a confident, defensible recommendation.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Commercial Analytics — Beyond Reporting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current freelance practice serving callcatchai.online, primelayertrades.com, and hereraspreadsheets.com, I build C-suite commercial analytics frameworks that go past the numbers. When revenue trends or product adoption metrics shift, my job is to determine WHY — digging into customer behavior, pipeline data, pricing dynamics, and market signals to surface the driver and recommend a response. I have built TAM/SAM models, adoption curve projections, and win/loss analysis frameworks for founders and executives who need to make resource and roadmap decisions, not just review reports. That structured, inquiry-first approach is exactly what you have described.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Dashboard and KPI Infrastructure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design Power BI-equivalent dashboards and define KPI standards that reconcile across CRM, financial, and operational data sources. At Ferguson Enterprises, I built the executive reporting infrastructure for CFO- and VP-level stakeholders — standardized definitions, validated sources of truth, and leadership-ready visualizations that reflected actual commercial reality. I understand the discipline of reconciling HubSpot pipeline data against finance system revenue figures, because that discrepancy always exists and always matters.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Executive Communication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deliverables to executive audiences are structured around what/why/why it matters/what we recommend — not just what happened. I am comfortable challenging assumptions when the data tells a different story, presenting conclusions with appropriate confidence, and translating complex analysis into clear, actionable language for leaders who do not work with data daily.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combination of commercial analytics depth, BI infrastructure experience, and executive communication skills you are looking for is the core of what I do. I would welcome the chance to discuss how I fit your team's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