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2026-08-02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Storage Asset Management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Website &amp; SEO Specialist role at Storage Asset Management. Managing SEO across a large portfolio of web properties — conducting content audits, implementing on-page best practices at scale, monitoring performance through Google Analytics and Search Console, and using AI tools to improve efficiency — is work I do as a daily practice across multiple client engagements.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SEO side: I have hands-on experience with keyword research, ranking analysis, structured data implementation, technical SEO troubleshooting (broken links, page speed, crawl issues), and content formatting standards across multi-property digital environments. I track performance in Google Analytics and Google Search Console, identify trends and opportunities, and communicate findings clearly to both technical and non-technical stakeholders. I also practice AEO and GEO — optimizing content for AI-driven search visibility and answer engine results — which aligns with the AI-assisted SEO work described here. On the AI tools side: content drafting, SEO analysis, page auditing, and workflow automation using AI are standard parts of how I work, not supplemental — I use them every day to improve output quality and scale across accounts.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On the web administration side, I manage WordPress sites for client accounts — site health monitoring, plugin updates, page layout, content updates — and coordinate with third-party developers on launches and technical changes. Managing a large portfolio of location-based web properties (like SAM's managed stores) maps directly to the multi-property content and SEO work I have been doing.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the role.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