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24,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Vaco</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express my strong interest in the Data Analyst contract opportunity with Vaco. With over 10 years of experience in data validation, KPI reporting, and cross-functional stakeholder coordination, I am confident I can step directly into this role and deliver the data accuracy and governance rigor your project teams require. The scope of this engagement — enterprise-level data validation, UAT support, and audit-ready documentation — aligns precisely with the work I have been doing throughout my career.</w:t>
      </w:r>
    </w:p>
    <w:p>
      <w:pPr>
        <w:spacing w:after="80" w:before="0"/>
        <w:jc w:val="left"/>
      </w:pPr>
    </w:p>
    <w:p>
      <w:pPr>
        <w:spacing w:after="160" w:before="0"/>
        <w:jc w:val="left"/>
      </w:pPr>
      <w:r>
        <w:rPr>
          <w:rFonts w:ascii="Calibri" w:hAnsi="Calibri"/>
          <w:b w:val="0"/>
          <w:color w:val="09152A"/>
          <w:sz w:val="22"/>
        </w:rPr>
        <w:t>At Ferguson Enterprises, I served as the primary bridge between business stakeholders and technical teams on multiple large-scale data integration and system migration projects. I led end-to-end data validation and reconciliation efforts across source and target systems using MS SQL Server and Azure, investigated data quality discrepancies down to root cause, and ensured that KPI dashboards and reporting outputs matched expected business metrics before stakeholder sign-off. I also led UAT planning and execution — writing test scenarios, tracking defects, and coordinating formal business acceptance — so I understand both the analytical rigor and the communication discipline this role demands.</w:t>
      </w:r>
    </w:p>
    <w:p>
      <w:pPr>
        <w:spacing w:after="80" w:before="0"/>
        <w:jc w:val="left"/>
      </w:pPr>
    </w:p>
    <w:p>
      <w:pPr>
        <w:spacing w:after="160" w:before="0"/>
        <w:jc w:val="left"/>
      </w:pPr>
      <w:r>
        <w:rPr>
          <w:rFonts w:ascii="Calibri" w:hAnsi="Calibri"/>
          <w:b w:val="0"/>
          <w:color w:val="09152A"/>
          <w:sz w:val="22"/>
        </w:rPr>
        <w:t>Beyond Ferguson, I have consistently built the documentation and governance infrastructure that makes validation work sustainable. At Born Primitive I maintained audit-ready KPI scorecards and SOPs; at Catalyzt Nutrition I designed data entry validation rules and role-based reporting views that enabled business stakeholders to review and approve outputs efficiently. I approach every engagement with the mindset that data quality is not a one-time exercise — it is a framework that needs to be built, documented, and handed off in a way that stands up to compliance scrutiny.</w:t>
      </w:r>
    </w:p>
    <w:p>
      <w:pPr>
        <w:spacing w:after="80" w:before="0"/>
        <w:jc w:val="left"/>
      </w:pPr>
    </w:p>
    <w:p>
      <w:pPr>
        <w:spacing w:after="160" w:before="0"/>
        <w:jc w:val="left"/>
      </w:pPr>
      <w:r>
        <w:rPr>
          <w:rFonts w:ascii="Calibri" w:hAnsi="Calibri"/>
          <w:b w:val="0"/>
          <w:color w:val="09152A"/>
          <w:sz w:val="22"/>
        </w:rPr>
        <w:t>I am available immediately for an 18-month remote engagement and am comfortable operating at the pace and rigor enterprise data projects demand. I would welcome the opportunity to discuss how my background aligns with this contract.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