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---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(757) 289-1204 | atobin@alum.utk.edu | Virginia Beach, VA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27,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Senior FP&amp;A Analyst role. Budgeting, forecasting, consolidated financial reporting, and variance analysis are not supporting functions I contribute to — they are the primary work I have owned at every organization I have worked with.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Ferguson Enterprises, I led the full FP&amp;A function for a multi-location ecommerce and supply chain operation — owning annual budgeting and rolling forecast cycles, managing budgets from $100K quarterly to over $1M annually, and delivering monthly consolidated P&amp;L, cash flow, and performance variance analysis directly to the CFO, VP of Finance, and EVP of Sales. I analyzed margin, expense, and revenue trends to surface cost reduction and performance improvement opportunities, partnered with Operations, Logistics, and Procurement on capital investment analysis and pricing strategy, and built expert-level Power BI executive dashboards adopted by C-suite for board-level financial decision-making. At ZenEvo Chocolate, I owned the full financial planning function across Planning, Manufacturing, and Procurement — tracking revenue, margins, COGS, and operational KPIs with monthly P&amp;L reporting directly to the CEO and VP of Finance. At Catalyzt Nutrition, I managed quarterly budgeting and rolling forecast cycles across a multi-location environment, conducted monthly variance analysis, analyzed sales and margin trends to identify cost-saving opportunities, and delivered consolidated financial results and strategic recommendations to executive leadership.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core of this role — budgeting, forecasting, consolidated reporting, variance analysis, and strategic business partnership with operations and executive leadership — is exactly what I have done, repeatedly, at scale, and at a high level. I am ready to contribute immediately.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