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September 25,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London Bridge Trading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Virginia Beach, VA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I'm a Virginia Beach resident with a background in supply chain analytics, S&amp;OP process support, and operational data infrastructure — and London Bridge Trading's S&amp;OP Analyst role is a direct match for what I do. I'd welcome the chance to contribute locally to a company whose products end up in the field with the people who use them for real.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Born Primitive, I supported supply chain operations with a focus on OTIF, SL, and compliance KPI tracking — maintaining carrier performance scorecards, managing inventory levels across multiple distribution stages, and creating SOPs for supply chain management processes. That role gave me firsthand experience with the demand-supply reconciliation and documentation disciplines central to an S&amp;OP function. At Ferguson Enterprises, I built and maintained operational reporting across ecommerce and supply chain functions using advanced SQL (MS Azure, MS SQL Server), Power BI dashboards, and Excel models — tracking inventory, backlog, and fulfillment performance for a large-scale distribution operation. My Excel proficiency runs deep: XLOOKUP, INDEX/MATCH, ARRAY formulas, VBA, Power Query, and PivotTables are daily tools, not resume line items. I also maintained EDI data flows (810, 846, 850, 855, 856) across vendor integrations, which required the same data accuracy discipline that keeps an MRP/ERP environment reliable.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In my freelance work, I built a Container Tracker application — a logistics data tool tracking freight containers across a six-stage status pipeline with live API integration and a fleet-wide analytics dashboard. That project reflected how I think about supply chain visibility: the operational data should be structured, real-time, and actionable, not buried in a spreadsheet that's already out of date.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I'm local, available immediately, and ready to support a production planning and S&amp;OP function that takes data accuracy seriously. Thank you for your time.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