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  <w:r>
        <w:rPr>
          <w:rFonts w:ascii="Calibri" w:hAnsi="Calibri"/>
          <w:b/>
          <w:color w:val="09152A"/>
          <w:sz w:val="36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---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September 25, 2026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Natus Medical Incorporated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Manager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Manager,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apply for the Business Intelligence Analyst role at Natus Medical. The description resonates strongly with how I think about analytics work: not as a dashboard-production function, but as a business curiosity and structured investigation practice that ends in a confident, defensible recommendation.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</w:r>
      <w:r>
        <w:rPr>
          <w:rFonts w:ascii="Calibri" w:hAnsi="Calibri"/>
          <w:b/>
          <w:color w:val="09152A"/>
          <w:sz w:val="22"/>
        </w:rPr>
        <w:t>Commercial Analytics — Beyond Reporting</w:t>
      </w:r>
      <w:r>
        <w:rPr>
          <w:rFonts w:ascii="Calibri" w:hAnsi="Calibri"/>
          <w:b w:val="0"/>
          <w:color w:val="09152A"/>
          <w:sz w:val="22"/>
        </w:rPr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In my current freelance practice serving callcathai.online, primelayertrades.com, and hereraspreadsheets.com, I build C-suite commercial analytics frameworks that go past the numbers. When revenue trends or product adoption metrics shift, my job is to determine WHY — digging into customer behavior, pipeline data, pricing dynamics, and market signals to surface the driver and recommend a response. I have built TAM/SAM models, adoption curve projections, and win/loss analysis frameworks for founders and executives who need to make resource and roadmap decisions, not just review reports. That structured, inquiry-first approach is exactly what you have described.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</w:r>
      <w:r>
        <w:rPr>
          <w:rFonts w:ascii="Calibri" w:hAnsi="Calibri"/>
          <w:b/>
          <w:color w:val="09152A"/>
          <w:sz w:val="22"/>
        </w:rPr>
        <w:t>Dashboard and KPI Infrastructure</w:t>
      </w:r>
      <w:r>
        <w:rPr>
          <w:rFonts w:ascii="Calibri" w:hAnsi="Calibri"/>
          <w:b w:val="0"/>
          <w:color w:val="09152A"/>
          <w:sz w:val="22"/>
        </w:rPr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design Power BI-equivalent dashboards and define KPI standards that reconcile across CRM, financial, and operational data sources. At Ferguson Enterprises, I built the executive reporting infrastructure for CFO- and VP-level stakeholders — standardized definitions, validated sources of truth, and leadership-ready visualizations that reflected actual commercial reality. I understand the discipline of reconciling HubSpot pipeline data against finance system revenue figures, because that discrepancy always exists and always matters.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</w:r>
      <w:r>
        <w:rPr>
          <w:rFonts w:ascii="Calibri" w:hAnsi="Calibri"/>
          <w:b/>
          <w:color w:val="09152A"/>
          <w:sz w:val="22"/>
        </w:rPr>
        <w:t>Executive Communication</w:t>
      </w:r>
      <w:r>
        <w:rPr>
          <w:rFonts w:ascii="Calibri" w:hAnsi="Calibri"/>
          <w:b w:val="0"/>
          <w:color w:val="09152A"/>
          <w:sz w:val="22"/>
        </w:rPr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My deliverables to executive audiences are structured around what/why/why it matters/what we recommend — not just what happened. I am comfortable challenging assumptions when the data tells a different story, presenting conclusions with appropriate confidence, and translating complex analysis into clear, actionable language for leaders who do not work with data daily.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The combination of commercial analytics depth, BI infrastructure experience, and executive communication skills you are looking for is the core of what I do. I would welcome the chance to discuss how I fit your team's needs.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