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September 25,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Ryson International</w:t>
      </w:r>
    </w:p>
    <w:p>
      <w:pPr>
        <w:spacing w:after="160" w:before="0"/>
        <w:jc w:val="left"/>
      </w:pPr>
      <w:r>
        <w:rPr>
          <w:rFonts w:ascii="Calibri" w:hAnsi="Calibri"/>
          <w:b w:val="0"/>
          <w:color w:val="09152A"/>
          <w:sz w:val="22"/>
        </w:rPr>
        <w:t>Yorktown, VA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I'm a Hampton Roads developer who builds internal business applications in React, Python, and PostgreSQL — and I'm genuinely interested in writing software that runs on a production floor. Ryson's Junior Application Developer role is exactly the kind of position I've been looking for: local, hands-on, and focused on tools that matter to the people using them.</w:t>
      </w:r>
    </w:p>
    <w:p>
      <w:pPr>
        <w:spacing w:after="80" w:before="0"/>
        <w:jc w:val="left"/>
      </w:pPr>
    </w:p>
    <w:p>
      <w:pPr>
        <w:spacing w:after="160" w:before="0"/>
        <w:jc w:val="left"/>
      </w:pPr>
      <w:r>
        <w:rPr>
          <w:rFonts w:ascii="Calibri" w:hAnsi="Calibri"/>
          <w:b w:val="0"/>
          <w:color w:val="09152A"/>
          <w:sz w:val="22"/>
        </w:rPr>
        <w:t>My recent production work includes AdvisoryCloud 3.0 — a SaaS platform built in React 18 with Supabase/PostgreSQL, real-time messaging, role-based access, and 15+ database tables with Row Level Security policies, taken from requirements to live production in seven days. I also built a Container Tracker for a logistics client — a React/Supabase application with a six-stage container status pipeline, live shipping API integration, full CRUD persistence, and a fleet-wide analytics dashboard, deployed with real operational data. In both cases I owned the full stack: schema design, backend logic, API integration, and UI. At Catalyzt Nutrition, I built an internal application infrastructure from scratch — linked database architecture, role-based interfaces, automated workflow logic, and client-facing forms — all deployed to production and used daily. I implemented custom JavaScript via Airtable Scripting Extension for batch processing and data integrity logic, and integrated internal systems with third-party tools via APIs and automation triggers.</w:t>
      </w:r>
    </w:p>
    <w:p>
      <w:pPr>
        <w:spacing w:after="80" w:before="0"/>
        <w:jc w:val="left"/>
      </w:pPr>
    </w:p>
    <w:p>
      <w:pPr>
        <w:spacing w:after="160" w:before="0"/>
        <w:jc w:val="left"/>
      </w:pPr>
      <w:r>
        <w:rPr>
          <w:rFonts w:ascii="Calibri" w:hAnsi="Calibri"/>
          <w:b w:val="0"/>
          <w:color w:val="09152A"/>
          <w:sz w:val="22"/>
        </w:rPr>
        <w:t>Earlier at Ferguson Enterprises, I built MS Azure and MS SQL Server data pipelines for large-scale ecommerce operations and managed EDI integrations — including the mapping, FTP/SFTP/AS2 connection management, and XML processing for vendor onboarding. That breadth of data integration experience translates directly to the kind of internal tooling and systems connectivity work a manufacturing environment requires.</w:t>
      </w:r>
    </w:p>
    <w:p>
      <w:pPr>
        <w:spacing w:after="80" w:before="0"/>
        <w:jc w:val="left"/>
      </w:pPr>
    </w:p>
    <w:p>
      <w:pPr>
        <w:spacing w:after="160" w:before="0"/>
        <w:jc w:val="left"/>
      </w:pPr>
      <w:r>
        <w:rPr>
          <w:rFonts w:ascii="Calibri" w:hAnsi="Calibri"/>
          <w:b w:val="0"/>
          <w:color w:val="09152A"/>
          <w:sz w:val="22"/>
        </w:rPr>
        <w:t>I use Claude Code and Cursor daily for development acceleration and review all AI-generated output before it goes anywhere near production. I understand when and why AI tools get things wrong, and I hold my output to the same standard regardless of how it was generated. I'm local, I'm available, and I'd be glad to come in and talk about what you're building.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