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2026-07-24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Vardis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Director of AI &amp; Automation role at Vardis. Owning an AI and automation layer end-to-end — building agentic workflows, maintaining a Claude skill library, pulling repetitive production work off a high-performing team, and turning that infrastructure into a competitive advantage — is exactly the kind of work I do. The specifics of your stack made this posting stand out immediately: custom Claude skills, MCP integrations, HubSpot automation, and a mandate to build rather than manage. I have been doing exactly this.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Claude side: I have built production integrations using the Claude API across multiple platforms — custom agent workflows, automated content processing pipelines, LLM-powered analytics interfaces, and multi-step agentic systems that replace manual operational hand-offs. I use Claude Code with custom skill libraries in my own daily workflow, which means I understand the prompt engineering discipline, the documentation requirements, and the drift-prevention practices that make a skill library reliable at scale rather than just impressive in a demo. I know the difference between a Claude integration that works in testing and one that holds up in production — and I build for the latter.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automation infrastructure side: at Catalyzt Nutrition, I was the organization's sole AI and automation owner — I assessed every operational process, identified the highest-value opportunities, built the systems, and deployed them into live use. I built HubSpot sequences, lead routing, and CRM hygiene workflows connecting marketing and sales operations; multi-step automation pipelines through APIs and webhooks replacing manual hand-offs across the business; and the full reporting and analytics layer the team relied on for decisions. That is the exact motion your posting describes — and I have done it, solo, from a clean slate.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also bring the collateral and brand side: I have built client-facing websites, brand voice documentation, and marketing asset systems for contractor engagements, and I have real awareness of how content needs to be structured for both traditional SEO and AI answer engines. The Vardis Moneyball site you linked is the kind of data-driven client offering I would be excited to maintain, extend, and build on.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recognize this is a boutique firm with exacting quality standards — your clients demand accuracy and so do you. That is exactly the environment I work best in.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Thank you for your consideration. I would welcome the opportunity to talk through the role in detail.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