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2026-08-06</w:t>
      </w:r>
    </w:p>
    <w:p>
      <w:pPr>
        <w:spacing w:after="120" w:before="0"/>
        <w:jc w:val="left"/>
      </w:pPr>
    </w:p>
    <w:p>
      <w:pPr>
        <w:spacing w:after="80" w:before="0"/>
        <w:jc w:val="left"/>
      </w:pPr>
    </w:p>
    <w:p>
      <w:pPr>
        <w:spacing w:after="160" w:before="0"/>
        <w:jc w:val="left"/>
      </w:pPr>
      <w:r>
        <w:rPr>
          <w:rFonts w:ascii="Calibri" w:hAnsi="Calibri"/>
          <w:b w:val="0"/>
          <w:color w:val="09152A"/>
          <w:sz w:val="22"/>
        </w:rPr>
        <w:t>Hiring Manager</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applying for the Business Intelligence Developer role. Building curated data models and interactive analytics dashboards that give decision-makers a reliable, unified view of business performance is work I have been doing across multiple organizations — as the sole BI resource at Catalyzt Nutrition, as a data analyst and reporting developer at Ferguson Enterprises, and as a freelance data developer serving clients across different industries. The core of this role — translating business requirements into structured data models, governing reporting standards, facilitating stakeholder sessions, and ensuring that the analytics layer reflects clean, trustworthy data — maps closely to what I have built and maintained in production.</w:t>
      </w:r>
    </w:p>
    <w:p>
      <w:pPr>
        <w:spacing w:after="80" w:before="0"/>
        <w:jc w:val="left"/>
      </w:pPr>
    </w:p>
    <w:p>
      <w:pPr>
        <w:spacing w:after="160" w:before="0"/>
        <w:jc w:val="left"/>
      </w:pPr>
      <w:r>
        <w:rPr>
          <w:rFonts w:ascii="Calibri" w:hAnsi="Calibri"/>
          <w:b w:val="0"/>
          <w:color w:val="09152A"/>
          <w:sz w:val="22"/>
        </w:rPr>
        <w:t>At Ferguson Enterprises, I developed Power BI executive dashboards and KPI frameworks adopted across Finance, Operations, and IT, built on complex SQL queries against large MS SQL Server databases and ETL pipelines on Microsoft Azure. Unifying data from multiple disparate enterprise systems into a single source of truth — and maintaining the governance documentation that keeps it reliable — was a significant part of my role. At Catalyzt Nutrition, I built the analytics infrastructure from scratch: data models, dashboards, metric definitions, a data dictionary, and governance standards that the organization depended on for board-level reporting. As a freelance developer, I have continued building production analytics platforms with dimensional data models, structured ingestion pipelines, and stakeholder-facing dashboards — maintaining the documentation and data integrity standards the role requires.</w:t>
      </w:r>
    </w:p>
    <w:p>
      <w:pPr>
        <w:spacing w:after="80" w:before="0"/>
        <w:jc w:val="left"/>
      </w:pPr>
    </w:p>
    <w:p>
      <w:pPr>
        <w:spacing w:after="160" w:before="0"/>
        <w:jc w:val="left"/>
      </w:pPr>
      <w:r>
        <w:rPr>
          <w:rFonts w:ascii="Calibri" w:hAnsi="Calibri"/>
          <w:b w:val="0"/>
          <w:color w:val="09152A"/>
          <w:sz w:val="22"/>
        </w:rPr>
        <w:t>My primary BI tooling background is Power BI, with Tableau experience alongside it. I want to be transparent: Tableau Server administration specifically is an area where I have foundational knowledge rather than deep enterprise administration experience, and I expect a learning curve there relative to the Power BI environments I have managed. The data modeling, SQL, governance, stakeholder consulting, and dashboard development foundations are strong and directly transferable. If the role offers the opportunity to build depth on the Tableau Server administration side, I am confident I can contribute to the broader BI function from the start.</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