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2026-08-05</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Liviniti</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Proposal Strategist/Writer role at Liviniti. The core of this work — interviewing subject matter experts to extract undocumented knowledge, synthesizing complex technical and compliance information into structured, compelling written deliverables, managing the process against hard deadlines, and coordinating review cycles with senior leadership — maps closely to documentation and project work I have been doing across multiple high-stakes, regulated environments.</w:t>
      </w:r>
    </w:p>
    <w:p>
      <w:pPr>
        <w:spacing w:after="80" w:before="0"/>
        <w:jc w:val="left"/>
      </w:pPr>
    </w:p>
    <w:p>
      <w:pPr>
        <w:spacing w:after="160" w:before="0"/>
        <w:jc w:val="left"/>
      </w:pPr>
      <w:r>
        <w:rPr>
          <w:rFonts w:ascii="Calibri" w:hAnsi="Calibri"/>
          <w:b w:val="0"/>
          <w:color w:val="09152A"/>
          <w:sz w:val="22"/>
        </w:rPr>
        <w:t>At Ferguson Enterprises, I produced complex compliance-driven documentation — EDI integration specifications, source-to-target mapping documents, and vendor-facing integration guides — coordinating with SMEs across IT, operations, and external trading partners, managing review cycles, and delivering final outputs to deadline and format standards. That process is functionally the same as proposal development: gather requirements from subject matter experts, draft structured content that meets compliance and quality standards, incorporate revisions through review cycles, and deliver a final product that accurately represents the organization's capabilities. At Catalyzt Nutrition, I owned all organizational documentation across clinical, finance, and operations — including governance standards, SOPs, and executive-facing reporting documents explaining complex data systems in clear language for non-technical leadership and board audiences.</w:t>
      </w:r>
    </w:p>
    <w:p>
      <w:pPr>
        <w:spacing w:after="80" w:before="0"/>
        <w:jc w:val="left"/>
      </w:pPr>
    </w:p>
    <w:p>
      <w:pPr>
        <w:spacing w:after="160" w:before="0"/>
        <w:jc w:val="left"/>
      </w:pPr>
      <w:r>
        <w:rPr>
          <w:rFonts w:ascii="Calibri" w:hAnsi="Calibri"/>
          <w:b w:val="0"/>
          <w:color w:val="09152A"/>
          <w:sz w:val="22"/>
        </w:rPr>
        <w:t>I want to be direct: my documentation experience is extensive, but my background in formal RFx proposal management and the PBM industry specifically is limited. I understand the structure and process of proposal development — compliance reviews, color team reviews, milestone tracking, win theme integration — but I have not managed this as a dedicated function. If the writing and project management foundations translate and there is openness to someone building depth in proposal-specific methodology, I believe I can contribute meaningfully to Liviniti's proposal work.</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