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2026-07-24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ProSwing Marketing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Technical Co-Architect Contractor role at ProSwing Marketing. Building the technical systems that power real businesses — custom websites, AI-powered tools, workflow automations, and connected platforms — is exactly the work I do, and the project-based contractor structure fits my current setup well.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maps directly to what you are looking for. On the web side, I have built and deployed multiple production client sites in Next.js, hosted on Vercel with Supabase backends — including PrimeLayer Solutions, Kizuna Performance, CallCatch AI, and Herera Spreadsheets — all coded, version-controlled, and shipped to live production. On the AI and automation side, I have deployed production AI agent workflows using Claude, Azure OpenAI, and chatbot integrations that replaced manual operational processes; built multi-step automation pipelines in Zapier and Make.com-style frameworks connecting CRM, scheduling, and operations tools through APIs and webhooks; and configured social automation and analytics infrastructure for business clients. At Catalyzt Nutrition, I served as the organization's sole technical implementer — assessed their processes, designed the solutions, built the infrastructure, and trained the team to own it. That is the same motion your role is designed to execute.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self-starter who moves fast, documents as I go, and delivers clean, working products on time. I am not located in Arkansas, which I recognize is a stated preference — I am based in Virginia Beach, VA — but I am available fully remotely and able to travel for strategy syncs as needed.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love to connect and talk through what you are building.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