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left"/>
      </w:pPr>
      <w:r>
        <w:rPr>
          <w:rFonts w:ascii="Calibri" w:hAnsi="Calibri"/>
          <w:b/>
          <w:color w:val="09152A"/>
          <w:sz w:val="36"/>
        </w:rPr>
        <w:t>(757) 289-1204 | atobin@alum.utk.edu | Virginia Beach, VA</w:t>
      </w:r>
    </w:p>
    <w:p>
      <w:pPr>
        <w:spacing w:after="160"/>
        <w:pBdr>
          <w:bottom w:val="single" w:sz="16" w:space="1" w:color="1B7A8C"/>
        </w:pBdr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1"/>
        </w:rPr>
        <w:t>---</w:t>
      </w:r>
    </w:p>
    <w:p>
      <w:pPr>
        <w:spacing w:after="120" w:before="0"/>
        <w:jc w:val="left"/>
      </w:pP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September 25, 2026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CTM Unlimited</w:t>
      </w: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Hiring Manager</w:t>
      </w:r>
    </w:p>
    <w:p>
      <w:pPr>
        <w:spacing w:after="80" w:before="0"/>
        <w:jc w:val="left"/>
      </w:pPr>
    </w:p>
    <w:p>
      <w:pPr>
        <w:spacing w:after="200" w:before="0"/>
        <w:jc w:val="left"/>
      </w:pPr>
      <w:r>
        <w:rPr>
          <w:rFonts w:ascii="Calibri" w:hAnsi="Calibri"/>
          <w:b/>
          <w:color w:val="09152A"/>
          <w:sz w:val="22"/>
        </w:rPr>
        <w:t>Dear Hiring Manager,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am writing to express my strong interest in the Data Analyst contract role supporting CTM Unlimited's enterprise transformation program. With 7+ years of experience building dashboards, managing recurring reports across evolving multi-source data environments, and operating as an active 1099 independent contractor, I am well positioned to deliver on this engagement from day one.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</w:r>
      <w:r>
        <w:rPr>
          <w:rFonts w:ascii="Calibri" w:hAnsi="Calibri"/>
          <w:b/>
          <w:color w:val="09152A"/>
          <w:sz w:val="22"/>
        </w:rPr>
        <w:t>Recurring Reporting Across Evolving Data</w:t>
      </w:r>
      <w:r>
        <w:rPr>
          <w:rFonts w:ascii="Calibri" w:hAnsi="Calibri"/>
          <w:b w:val="0"/>
          <w:color w:val="09152A"/>
          <w:sz w:val="22"/>
        </w:rPr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The description of this role resonates directly with work I do daily. In my freelance practice supporting callcathai.online, primelayertrades.com, and hereraspreadsheets.com, I maintain executive KPI dashboards that pull from multiple data sources on different schedules — each with varying levels of maturity and completeness. I built the reconciliation and validation logic that keeps those reports accurate regardless of what changes upstream. At Ferguson Enterprises, I managed recurring Power BI reporting for CFO-level stakeholders across a large ecommerce and supply chain operation — same discipline: keep the numbers clean, keep the cadence reliable, and surface quality issues before they reach leadership. That is exactly what this role requires.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</w:r>
      <w:r>
        <w:rPr>
          <w:rFonts w:ascii="Calibri" w:hAnsi="Calibri"/>
          <w:b/>
          <w:color w:val="09152A"/>
          <w:sz w:val="22"/>
        </w:rPr>
        <w:t>Survey Analytics, Adoption Metrics, and Change Reporting</w:t>
      </w:r>
      <w:r>
        <w:rPr>
          <w:rFonts w:ascii="Calibri" w:hAnsi="Calibri"/>
          <w:b w:val="0"/>
          <w:color w:val="09152A"/>
          <w:sz w:val="22"/>
        </w:rPr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have supported organizational readiness and adoption analytics in direct practice. At Catalyzt Nutrition, I built tracking frameworks measuring adoption of new operational systems across departments — engagement, completion, and progress metrics formatted for leadership consumption. I understand that transformation data is messy and that the real value is in maintaining accuracy through the churn, not just building a clean dashboard at launch. I am comfortable flagging issues, communicating clearly, and adjusting as program priorities evolve.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</w:r>
      <w:r>
        <w:rPr>
          <w:rFonts w:ascii="Calibri" w:hAnsi="Calibri"/>
          <w:b/>
          <w:color w:val="09152A"/>
          <w:sz w:val="22"/>
        </w:rPr>
        <w:t>AI-Enabled by Default</w:t>
      </w:r>
      <w:r>
        <w:rPr>
          <w:rFonts w:ascii="Calibri" w:hAnsi="Calibri"/>
          <w:b w:val="0"/>
          <w:color w:val="09152A"/>
          <w:sz w:val="22"/>
        </w:rPr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use Claude, Microsoft Copilot, ChatGPT, and Python automation daily to accelerate data preparation, report generation, and documentation — this is not a resume line item, it is how I actually work. I can speak concretely to exactly how I use each tool and where I still do the work myself.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am available as a 1099 independent contractor and can start quickly. I would welcome the chance to discuss my experience supporting transformation program analytics and how I can contribute to CTM Unlimited's reporting needs.</w:t>
      </w:r>
    </w:p>
    <w:p>
      <w:pPr>
        <w:spacing w:after="80" w:before="0"/>
        <w:jc w:val="left"/>
      </w:pPr>
    </w:p>
    <w:p>
      <w:pPr>
        <w:spacing w:after="12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2"/>
        </w:rPr>
        <w:t>Sincerely,</w:t>
      </w: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Alexander Tobin</w:t>
      </w:r>
    </w:p>
    <w:sectPr w:rsidR="00FC693F" w:rsidRPr="0006063C" w:rsidSect="00034616">
      <w:pgSz w:w="12240" w:h="15840"/>
      <w:pgMar w:top="1152" w:right="1584" w:bottom="1152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