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September 25, 2026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Keen360, Inc.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King of Prussia, PA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The CRM Business Configuration Analyst role at Keen360 describes how I've spent the past several years working: taking a client's business process requirements, translating them into a structured solution design, configuring the platform hands-on, and seeing it through to go-live and training. I haven't worked in Creatio specifically, but the pattern — requirements elicitation, Blueprint documentation, no-code configuration, QA, client enablement — is the same across every platform I've worked on, and I pick up new platforms quickly.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primary no-code CRM platform is Airtable, which I've deployed end-to-end for multiple client organizations. At Catalyzt Nutrition, I built the full CRM and operations infrastructure from scratch: linked record architecture, role-based interfaces, multi-step automation workflows with conditional logic, client-facing intake forms with validation, and dashboard layers for leadership reporting. I integrated the system with HubSpot and third-party tools via API triggers, and I extended native platform capabilities with custom JavaScript through the Scripting Extension when the built-in automation logic wasn't sufficient. At Ferguson Enterprises, I designed and deployed a centralized Airtable project management system adopted company-wide, running requirements sessions with C-suite and VP-level stakeholders and managing delivery through Agile sprints. In my current freelance contractor work across callcathai.online, primelayertrades.com, and hereraspreadsheets.com, I own the full client delivery arc across three concurrent engagements with no management overhead — which maps directly to Keen360's self-directed operating model.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The skills your preferred candidates list — no-code/low-code configuration, dashboard and workflow design, generative AI tools, system integrations, Agile methods — are all in active daily use for me. I'm excited about Creatio specifically because the AI-native, no-code positioning is exactly the direction I want to build depth in. I'd welcome the opportunity to talk through my background and learn more about what your team is building. 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