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Natus Medical Incorporated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Business Intelligence Analyst role at Natus Medical. The description resonates strongly with how I think about analytics work: not as a dashboard-production function, but as a business curiosity and structured investigation practice that ends in a confident, defensible recommendation.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Commercial Analytics — Beyond Reporting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current freelance practice serving callcathai.online, primelayertrades.com, and hereraspreadsheets.com, I build C-suite commercial analytics frameworks that go past the numbers. When revenue trends or product adoption metrics shift, my job is to determine WHY — digging into customer behavior, pipeline data, pricing dynamics, and market signals to surface the driver and recommend a response. I have built TAM/SAM models, adoption curve projections, and win/loss analysis frameworks for founders and executives who need to make resource and roadmap decisions, not just review reports. That structured, inquiry-first approach is exactly what you have described.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Dashboard and KPI Infrastructure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design Power BI-equivalent dashboards and define KPI standards that reconcile across CRM, financial, and operational data sources. At Ferguson Enterprises, I built the executive reporting infrastructure for CFO- and VP-level stakeholders — standardized definitions, validated sources of truth, and leadership-ready visualizations that reflected actual commercial reality. I understand the discipline of reconciling HubSpot pipeline data against finance system revenue figures, because that discrepancy always exists and always matters.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Executive Communication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deliverables to executive audiences are structured around what/why/why it matters/what we recommend — not just what happened. I am comfortable challenging assumptions when the data tells a different story, presenting conclusions with appropriate confidence, and translating complex analysis into clear, actionable language for leaders who do not work with data daily.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combination of commercial analytics depth, BI infrastructure experience, and executive communication skills you are looking for is the core of what I do. I would welcome the chance to discuss how I fit your team's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